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4BA911B3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114FDB">
        <w:rPr>
          <w:rFonts w:ascii="Arial" w:hAnsi="Arial" w:cs="Arial"/>
          <w:b/>
          <w:bCs/>
          <w:szCs w:val="20"/>
        </w:rPr>
        <w:t>05 de octubre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114FDB">
        <w:rPr>
          <w:rFonts w:ascii="Arial" w:hAnsi="Arial" w:cs="Arial"/>
          <w:b/>
          <w:szCs w:val="20"/>
        </w:rPr>
        <w:t xml:space="preserve">TRIGÉSIMA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77C6C286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1F217DF3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2E9A313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3821FAE7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AA33215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31C51204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050FABE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6DB03C50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D06BB7B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6531F3F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C6711D">
        <w:rPr>
          <w:rFonts w:ascii="Arial" w:hAnsi="Arial" w:cs="Arial"/>
          <w:sz w:val="14"/>
          <w:szCs w:val="14"/>
          <w:lang w:val="es-ES" w:eastAsia="es-MX"/>
        </w:rPr>
        <w:tab/>
      </w:r>
    </w:p>
    <w:p w14:paraId="41EDB979" w14:textId="77777777" w:rsidR="006454BD" w:rsidRPr="006454BD" w:rsidRDefault="006454BD" w:rsidP="006454BD">
      <w:pPr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6454BD">
        <w:rPr>
          <w:rFonts w:ascii="Arial" w:hAnsi="Arial" w:cs="Arial"/>
          <w:b/>
          <w:sz w:val="16"/>
          <w:szCs w:val="18"/>
          <w:lang w:val="es-ES" w:eastAsia="es-MX"/>
        </w:rPr>
        <w:t>PROYECTO INTEGRAL CONSTITUYENTES EN CSL.</w:t>
      </w:r>
      <w:r w:rsidRPr="006454BD">
        <w:rPr>
          <w:rFonts w:ascii="Arial" w:hAnsi="Arial" w:cs="Arial"/>
          <w:b/>
          <w:sz w:val="18"/>
          <w:szCs w:val="18"/>
          <w:lang w:val="es-ES" w:eastAsia="es-MX"/>
        </w:rPr>
        <w:t xml:space="preserve">                                                     </w:t>
      </w:r>
    </w:p>
    <w:p w14:paraId="57F1319E" w14:textId="77777777" w:rsidR="006454BD" w:rsidRPr="006454BD" w:rsidRDefault="006454BD" w:rsidP="006454BD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6454BD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6454B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5B09725B" w14:textId="77777777" w:rsidR="006454BD" w:rsidRPr="006454BD" w:rsidRDefault="006454BD" w:rsidP="006454BD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</w:p>
    <w:p w14:paraId="147505D9" w14:textId="77777777" w:rsidR="006454BD" w:rsidRPr="006454BD" w:rsidRDefault="006454BD" w:rsidP="006454BD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12"/>
          <w:szCs w:val="14"/>
          <w:lang w:val="es-ES" w:eastAsia="es-MX"/>
        </w:rPr>
      </w:pPr>
      <w:r w:rsidRPr="006454BD">
        <w:rPr>
          <w:rFonts w:ascii="Arial" w:hAnsi="Arial" w:cs="Arial"/>
          <w:sz w:val="12"/>
          <w:szCs w:val="14"/>
          <w:lang w:val="es-ES" w:eastAsia="es-MX"/>
        </w:rPr>
        <w:t xml:space="preserve">UNIDAD TERRITORIAL III, 2ª ETAPA – </w:t>
      </w:r>
      <w:r w:rsidRPr="006454BD">
        <w:rPr>
          <w:rFonts w:ascii="Arial" w:hAnsi="Arial" w:cs="Arial"/>
          <w:b/>
          <w:sz w:val="12"/>
          <w:szCs w:val="14"/>
          <w:lang w:val="es-ES" w:eastAsia="es-MX"/>
        </w:rPr>
        <w:t>PROYECTO EJEC. RECUBRIMIENTO DE TALUDES “EL TEJÓN”</w:t>
      </w:r>
    </w:p>
    <w:p w14:paraId="686E01D0" w14:textId="77777777" w:rsidR="006454BD" w:rsidRPr="006454BD" w:rsidRDefault="006454BD" w:rsidP="006454BD">
      <w:pPr>
        <w:numPr>
          <w:ilvl w:val="3"/>
          <w:numId w:val="1"/>
        </w:numPr>
        <w:ind w:left="2487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6454BD">
        <w:rPr>
          <w:rFonts w:ascii="Arial" w:hAnsi="Arial" w:cs="Arial"/>
          <w:bCs/>
          <w:sz w:val="12"/>
          <w:szCs w:val="14"/>
          <w:lang w:val="es-ES" w:eastAsia="es-MX"/>
        </w:rPr>
        <w:t>CONAGUA INFORMÓ QUE SE ENCUENTRA EN ETAPA DE REVISIÓN TÉCNICA LA INFORMACIÓN EN LA GERENCIA DE AGUAS SUPERFICIALES E INGENIERÍA DE RIOS (GASIR), EN LAS OFICINAS CENTRALES DE LA CDMX; ASÍ COMO EN EL ÁREA TÉCNICA DE LA DIRECCIÓN LOCAL.</w:t>
      </w:r>
    </w:p>
    <w:p w14:paraId="5F487A4D" w14:textId="77777777" w:rsidR="006454BD" w:rsidRPr="006454BD" w:rsidRDefault="006454BD" w:rsidP="006454BD">
      <w:pPr>
        <w:spacing w:line="360" w:lineRule="auto"/>
        <w:ind w:left="2505"/>
        <w:rPr>
          <w:rFonts w:ascii="Arial" w:hAnsi="Arial" w:cs="Arial"/>
          <w:sz w:val="12"/>
          <w:szCs w:val="14"/>
          <w:lang w:val="es-ES" w:eastAsia="es-MX"/>
        </w:rPr>
      </w:pPr>
    </w:p>
    <w:p w14:paraId="7A88D1D5" w14:textId="77777777" w:rsidR="006454BD" w:rsidRPr="006454BD" w:rsidRDefault="006454BD" w:rsidP="006454BD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6454BD">
        <w:rPr>
          <w:rFonts w:ascii="Arial" w:hAnsi="Arial" w:cs="Arial"/>
          <w:b/>
          <w:sz w:val="16"/>
          <w:szCs w:val="18"/>
          <w:lang w:val="es-ES" w:eastAsia="es-MX"/>
        </w:rPr>
        <w:t>PLAN DE TRABAJO FOIS 2020</w:t>
      </w:r>
      <w:r w:rsidRPr="006454BD">
        <w:rPr>
          <w:rFonts w:ascii="Arial" w:hAnsi="Arial" w:cs="Arial"/>
          <w:b/>
          <w:sz w:val="12"/>
          <w:szCs w:val="14"/>
          <w:lang w:val="es-ES" w:eastAsia="es-MX"/>
        </w:rPr>
        <w:tab/>
      </w:r>
      <w:r w:rsidRPr="006454BD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6DE6CDDD" w14:textId="77777777" w:rsidR="006454BD" w:rsidRPr="006454BD" w:rsidRDefault="006454BD" w:rsidP="006454BD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6454BD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6454BD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4A74904B" w14:textId="77777777" w:rsidR="006454BD" w:rsidRPr="006454BD" w:rsidRDefault="006454BD" w:rsidP="006454BD">
      <w:pPr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74D07492" w14:textId="77777777" w:rsidR="006454BD" w:rsidRPr="006454BD" w:rsidRDefault="006454BD" w:rsidP="006454BD">
      <w:pPr>
        <w:numPr>
          <w:ilvl w:val="0"/>
          <w:numId w:val="2"/>
        </w:numPr>
        <w:rPr>
          <w:rFonts w:ascii="Arial" w:hAnsi="Arial" w:cs="Arial"/>
          <w:sz w:val="12"/>
          <w:szCs w:val="14"/>
          <w:lang w:val="es-ES" w:eastAsia="es-MX"/>
        </w:rPr>
      </w:pPr>
      <w:r w:rsidRPr="006454BD">
        <w:rPr>
          <w:rFonts w:ascii="Arial" w:hAnsi="Arial" w:cs="Arial"/>
          <w:sz w:val="12"/>
          <w:szCs w:val="14"/>
          <w:lang w:val="es-ES" w:eastAsia="es-MX"/>
        </w:rPr>
        <w:t>PROYECTO EJEC. PAVIMENTACIÓN VADO SANTA ROSA, EN SJC. (SINDICATURA – FIFONAFE).</w:t>
      </w:r>
    </w:p>
    <w:p w14:paraId="7C14F162" w14:textId="77777777" w:rsidR="006454BD" w:rsidRPr="006454BD" w:rsidRDefault="006454BD" w:rsidP="006454BD">
      <w:pPr>
        <w:ind w:left="1785"/>
        <w:rPr>
          <w:rFonts w:ascii="Arial" w:hAnsi="Arial" w:cs="Arial"/>
          <w:sz w:val="14"/>
          <w:szCs w:val="14"/>
          <w:lang w:val="es-ES" w:eastAsia="es-MX"/>
        </w:rPr>
      </w:pPr>
      <w:r w:rsidRPr="006454BD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4A7D2F9E" w14:textId="77777777" w:rsidR="006454BD" w:rsidRPr="006454BD" w:rsidRDefault="006454BD" w:rsidP="006454BD">
      <w:pPr>
        <w:ind w:left="1785"/>
        <w:rPr>
          <w:rFonts w:ascii="Arial" w:hAnsi="Arial" w:cs="Arial"/>
          <w:sz w:val="14"/>
          <w:szCs w:val="14"/>
          <w:lang w:val="es-ES" w:eastAsia="es-MX"/>
        </w:rPr>
      </w:pPr>
    </w:p>
    <w:p w14:paraId="3F989358" w14:textId="77777777" w:rsidR="006454BD" w:rsidRPr="006454BD" w:rsidRDefault="006454BD" w:rsidP="006454BD">
      <w:pPr>
        <w:numPr>
          <w:ilvl w:val="0"/>
          <w:numId w:val="2"/>
        </w:numPr>
        <w:rPr>
          <w:rFonts w:ascii="Arial" w:hAnsi="Arial" w:cs="Arial"/>
          <w:sz w:val="12"/>
          <w:szCs w:val="14"/>
          <w:lang w:val="es-ES" w:eastAsia="es-MX"/>
        </w:rPr>
      </w:pPr>
      <w:r w:rsidRPr="006454BD">
        <w:rPr>
          <w:rFonts w:ascii="Arial" w:hAnsi="Arial" w:cs="Arial"/>
          <w:sz w:val="12"/>
          <w:szCs w:val="14"/>
          <w:lang w:val="es-ES" w:eastAsia="es-MX"/>
        </w:rPr>
        <w:t>PROYECTO EJEC. PARES VIALES DE DEMASÍAS DE SAN CRISTÓBAL – CONSTITUYENTES Y MAYAS – ZAPOTECAS” EN CSL – ESTUDIO DE INGENIERÍA DE TRÁNSITO. (ENTREGA DE ULTIMAS OBSERVACIONES SOLVENTADAS EL 01 DE OCTUBRE).</w:t>
      </w:r>
    </w:p>
    <w:p w14:paraId="5B5973BB" w14:textId="77777777" w:rsidR="006454BD" w:rsidRPr="006454BD" w:rsidRDefault="006454BD" w:rsidP="006454BD">
      <w:pPr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11B9A1D5" w14:textId="77777777" w:rsidR="006454BD" w:rsidRPr="006454BD" w:rsidRDefault="006454BD" w:rsidP="006454BD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6454BD">
        <w:rPr>
          <w:rFonts w:ascii="Arial" w:hAnsi="Arial" w:cs="Arial"/>
          <w:b/>
          <w:sz w:val="16"/>
          <w:szCs w:val="18"/>
          <w:lang w:val="es-ES" w:eastAsia="es-MX"/>
        </w:rPr>
        <w:t>PLAN DE TRABAJO FOIS 2021</w:t>
      </w:r>
      <w:r w:rsidRPr="006454BD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19821424" w14:textId="77777777" w:rsidR="006454BD" w:rsidRPr="006454BD" w:rsidRDefault="006454BD" w:rsidP="006454BD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6454BD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6454BD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2E4B5F8D" w14:textId="77777777" w:rsidR="006454BD" w:rsidRPr="006454BD" w:rsidRDefault="006454BD" w:rsidP="006454BD">
      <w:pPr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1C9D8016" w14:textId="77777777" w:rsidR="006454BD" w:rsidRPr="006454BD" w:rsidRDefault="006454BD" w:rsidP="006454BD">
      <w:pPr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454BD">
        <w:rPr>
          <w:rFonts w:ascii="Arial" w:hAnsi="Arial" w:cs="Arial"/>
          <w:sz w:val="12"/>
          <w:szCs w:val="14"/>
          <w:lang w:val="es-ES" w:eastAsia="es-MX"/>
        </w:rPr>
        <w:t>PROYECTO EJEC. PAVIMENTACIÓN CALLE TIBURÓN, EN CSL. (SE LLEVÓ A CABO JUNTA TÉCNICA PARA SEGUIMIENTO DE AVANCES Y SE PROGRAMARÁ REVISIÓN EN CUANTO SE TENGA EL ANALISIS DE LA PROPUESTA SOLICITADA)</w:t>
      </w:r>
    </w:p>
    <w:p w14:paraId="614799FE" w14:textId="77777777" w:rsidR="006454BD" w:rsidRPr="006454BD" w:rsidRDefault="006454BD" w:rsidP="006454BD">
      <w:pPr>
        <w:ind w:left="1785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12EB827D" w14:textId="77777777" w:rsidR="006454BD" w:rsidRPr="006454BD" w:rsidRDefault="006454BD" w:rsidP="006454BD">
      <w:pPr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454BD">
        <w:rPr>
          <w:rFonts w:ascii="Arial" w:hAnsi="Arial" w:cs="Arial"/>
          <w:sz w:val="12"/>
          <w:szCs w:val="14"/>
          <w:lang w:val="es-ES" w:eastAsia="es-MX"/>
        </w:rPr>
        <w:t>PROYECTO EJEC. PAVIMENTACIÓN CALLE MISIÓN SANTA MARÍA DE MULEGÉ, EN CSL. (SE LLEVÓ A CABO JUNTA TÉCNICA PARA ENTREGA FINAL DE PROYECTO)</w:t>
      </w:r>
    </w:p>
    <w:p w14:paraId="6FF9A762" w14:textId="77777777" w:rsidR="006454BD" w:rsidRPr="006454BD" w:rsidRDefault="006454BD" w:rsidP="006454BD">
      <w:pPr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</w:p>
    <w:p w14:paraId="579760B9" w14:textId="77777777" w:rsidR="006454BD" w:rsidRPr="006454BD" w:rsidRDefault="006454BD" w:rsidP="006454BD">
      <w:pPr>
        <w:rPr>
          <w:rFonts w:ascii="Arial" w:hAnsi="Arial" w:cs="Arial"/>
          <w:b/>
          <w:sz w:val="12"/>
          <w:szCs w:val="14"/>
          <w:lang w:val="es-ES" w:eastAsia="es-MX"/>
        </w:rPr>
      </w:pPr>
      <w:r w:rsidRPr="006454BD">
        <w:rPr>
          <w:rFonts w:ascii="Arial" w:hAnsi="Arial" w:cs="Arial"/>
          <w:b/>
          <w:sz w:val="12"/>
          <w:szCs w:val="14"/>
          <w:lang w:val="es-ES" w:eastAsia="es-MX"/>
        </w:rPr>
        <w:t xml:space="preserve">                   </w:t>
      </w:r>
      <w:r w:rsidRPr="006454BD">
        <w:rPr>
          <w:rFonts w:ascii="Arial" w:hAnsi="Arial" w:cs="Arial"/>
          <w:b/>
          <w:sz w:val="16"/>
          <w:szCs w:val="18"/>
          <w:lang w:val="es-ES" w:eastAsia="es-MX"/>
        </w:rPr>
        <w:t>OBRAS OOMSAPAS 2021</w:t>
      </w:r>
      <w:r w:rsidRPr="006454BD">
        <w:rPr>
          <w:rFonts w:ascii="Arial" w:hAnsi="Arial" w:cs="Arial"/>
          <w:b/>
          <w:sz w:val="16"/>
          <w:szCs w:val="18"/>
          <w:lang w:val="es-ES" w:eastAsia="es-MX"/>
        </w:rPr>
        <w:tab/>
      </w:r>
    </w:p>
    <w:p w14:paraId="65667870" w14:textId="77777777" w:rsidR="006454BD" w:rsidRPr="006454BD" w:rsidRDefault="006454BD" w:rsidP="006454BD">
      <w:pPr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</w:t>
      </w:r>
    </w:p>
    <w:p w14:paraId="27275BB9" w14:textId="77777777" w:rsidR="006454BD" w:rsidRPr="006454BD" w:rsidRDefault="006454BD" w:rsidP="006454BD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     </w:t>
      </w:r>
    </w:p>
    <w:p w14:paraId="2BF6856D" w14:textId="77777777" w:rsidR="006454BD" w:rsidRPr="006454BD" w:rsidRDefault="006454BD" w:rsidP="006454BD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6454BD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2B69696F" w14:textId="77777777" w:rsidR="006454BD" w:rsidRPr="006454BD" w:rsidRDefault="006454BD" w:rsidP="006454BD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05FEA211" w14:textId="77777777" w:rsidR="006454BD" w:rsidRPr="006454BD" w:rsidRDefault="006454BD" w:rsidP="006454BD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sz w:val="14"/>
          <w:szCs w:val="14"/>
          <w:lang w:val="es-ES" w:eastAsia="es-MX"/>
        </w:rPr>
      </w:pP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6454BD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149C1861" w14:textId="77777777" w:rsidR="006454BD" w:rsidRPr="006454BD" w:rsidRDefault="006454BD" w:rsidP="006454BD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sz w:val="14"/>
          <w:szCs w:val="14"/>
          <w:lang w:val="es-ES" w:eastAsia="es-MX"/>
        </w:rPr>
      </w:pPr>
      <w:r w:rsidRPr="006454B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6454BD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43600F8A" w14:textId="77777777" w:rsidR="006454BD" w:rsidRPr="006454BD" w:rsidRDefault="006454BD" w:rsidP="006454BD">
      <w:pPr>
        <w:ind w:left="993"/>
        <w:jc w:val="both"/>
        <w:rPr>
          <w:rFonts w:ascii="Arial" w:hAnsi="Arial" w:cs="Arial"/>
          <w:sz w:val="14"/>
          <w:szCs w:val="14"/>
          <w:lang w:val="es-ES" w:eastAsia="es-MX"/>
        </w:rPr>
      </w:pPr>
    </w:p>
    <w:p w14:paraId="5740F3DA" w14:textId="77777777" w:rsidR="006454BD" w:rsidRPr="006454BD" w:rsidRDefault="006454BD" w:rsidP="006454BD">
      <w:pPr>
        <w:jc w:val="both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</w:t>
      </w:r>
      <w:proofErr w:type="gramStart"/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>STATUS</w:t>
      </w:r>
      <w:proofErr w:type="gramEnd"/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: El martes 13 de julio se solicitaron anticipos correspondientes, aún están pendientes. </w:t>
      </w:r>
    </w:p>
    <w:p w14:paraId="71D7E06A" w14:textId="77777777" w:rsidR="006454BD" w:rsidRPr="006454BD" w:rsidRDefault="006454BD" w:rsidP="006454BD">
      <w:pPr>
        <w:jc w:val="both"/>
        <w:rPr>
          <w:rFonts w:ascii="Arial" w:hAnsi="Arial" w:cs="Arial"/>
          <w:sz w:val="16"/>
          <w:szCs w:val="16"/>
          <w:lang w:val="es-ES" w:eastAsia="es-MX"/>
        </w:rPr>
      </w:pPr>
      <w:r w:rsidRPr="006454BD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                 Se llevaron a cabo recorridos de campo con el supervisor asignado por el OOMSAPAS.</w:t>
      </w:r>
    </w:p>
    <w:p w14:paraId="1248E140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0F60854" w14:textId="530A7384" w:rsidR="00C6711D" w:rsidRPr="006454B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52FE6BCA" w14:textId="77777777" w:rsidR="006454BD" w:rsidRPr="00C6711D" w:rsidRDefault="006454BD" w:rsidP="006454BD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49AA3B35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0667A08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50861723" w14:textId="4332671E" w:rsidR="006454BD" w:rsidRDefault="006454BD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7FAAB5B9" w14:textId="77777777" w:rsidR="006454BD" w:rsidRDefault="006454BD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607DACC7" w14:textId="77777777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505A48E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32AA9982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5CFEBCA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>ASISTENCIA PRESENCIAL</w:t>
      </w:r>
    </w:p>
    <w:p w14:paraId="24957CE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5E464B6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5F84A98" w14:textId="42F4CBDF" w:rsidR="00F43D4D" w:rsidRDefault="00D771DC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Elías Nuño Robles </w:t>
      </w:r>
      <w:r w:rsidR="00C6711D">
        <w:rPr>
          <w:rFonts w:ascii="Arial" w:hAnsi="Arial" w:cs="Arial"/>
          <w:sz w:val="20"/>
          <w:szCs w:val="20"/>
        </w:rPr>
        <w:t>-</w:t>
      </w:r>
      <w:r w:rsidR="00F43D4D">
        <w:rPr>
          <w:rFonts w:ascii="Arial" w:hAnsi="Arial" w:cs="Arial"/>
          <w:sz w:val="20"/>
          <w:szCs w:val="20"/>
        </w:rPr>
        <w:t xml:space="preserve"> Colegio de Ingenieros</w:t>
      </w:r>
    </w:p>
    <w:p w14:paraId="15D0F002" w14:textId="77777777" w:rsidR="006454BD" w:rsidRPr="00C6711D" w:rsidRDefault="006454BD" w:rsidP="006454B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>Hilda Arras Rueda - Consejo Coordinador</w:t>
      </w:r>
    </w:p>
    <w:p w14:paraId="695FB82D" w14:textId="6DCE2E86" w:rsidR="00C6711D" w:rsidRDefault="006454BD" w:rsidP="00117AF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Ángel Peña Tena</w:t>
      </w:r>
      <w:r w:rsidR="00C6711D" w:rsidRPr="00C67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6711D" w:rsidRPr="00C67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ITES</w:t>
      </w:r>
    </w:p>
    <w:p w14:paraId="0072425A" w14:textId="6C70A6D3" w:rsidR="006454BD" w:rsidRDefault="006454BD" w:rsidP="00117AF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Sergio Mendoza Ruiz – ITES</w:t>
      </w:r>
    </w:p>
    <w:p w14:paraId="03EF5E4A" w14:textId="6985963A" w:rsidR="006454BD" w:rsidRPr="00C6711D" w:rsidRDefault="006454BD" w:rsidP="00117AF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Oscar Olea Mendívil – Gob. Municipal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219C4A6" w14:textId="44E121C9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 xml:space="preserve">Miguel Ángel Hernández Vicent </w:t>
      </w:r>
      <w:r w:rsidR="00C671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6711D">
        <w:rPr>
          <w:rFonts w:ascii="Arial" w:hAnsi="Arial" w:cs="Arial"/>
          <w:sz w:val="20"/>
          <w:szCs w:val="20"/>
        </w:rPr>
        <w:t xml:space="preserve">Secretaria de Finanzas </w:t>
      </w:r>
      <w:r w:rsidRPr="00FC0D7C">
        <w:rPr>
          <w:rFonts w:ascii="Arial" w:hAnsi="Arial" w:cs="Arial"/>
          <w:sz w:val="20"/>
          <w:szCs w:val="20"/>
        </w:rPr>
        <w:t>Gobierno</w:t>
      </w:r>
      <w:r w:rsidR="00C6711D">
        <w:rPr>
          <w:rFonts w:ascii="Arial" w:hAnsi="Arial" w:cs="Arial"/>
          <w:sz w:val="20"/>
          <w:szCs w:val="20"/>
        </w:rPr>
        <w:t xml:space="preserve"> del</w:t>
      </w:r>
      <w:r w:rsidRPr="00FC0D7C">
        <w:rPr>
          <w:rFonts w:ascii="Arial" w:hAnsi="Arial" w:cs="Arial"/>
          <w:sz w:val="20"/>
          <w:szCs w:val="20"/>
        </w:rPr>
        <w:t xml:space="preserve"> Esta</w:t>
      </w:r>
      <w:r w:rsidR="00C6711D">
        <w:rPr>
          <w:rFonts w:ascii="Arial" w:hAnsi="Arial" w:cs="Arial"/>
          <w:sz w:val="20"/>
          <w:szCs w:val="20"/>
        </w:rPr>
        <w:t>do.</w:t>
      </w:r>
    </w:p>
    <w:p w14:paraId="088B7379" w14:textId="29F6224D" w:rsidR="006454BD" w:rsidRDefault="006454BD" w:rsidP="006454B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Patiño Romero</w:t>
      </w:r>
      <w:r w:rsidRPr="00FC0D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Secretaria de Finanzas </w:t>
      </w:r>
      <w:r w:rsidRPr="00FC0D7C">
        <w:rPr>
          <w:rFonts w:ascii="Arial" w:hAnsi="Arial" w:cs="Arial"/>
          <w:sz w:val="20"/>
          <w:szCs w:val="20"/>
        </w:rPr>
        <w:t>Gobierno</w:t>
      </w:r>
      <w:r>
        <w:rPr>
          <w:rFonts w:ascii="Arial" w:hAnsi="Arial" w:cs="Arial"/>
          <w:sz w:val="20"/>
          <w:szCs w:val="20"/>
        </w:rPr>
        <w:t xml:space="preserve"> del</w:t>
      </w:r>
      <w:r w:rsidRPr="00FC0D7C">
        <w:rPr>
          <w:rFonts w:ascii="Arial" w:hAnsi="Arial" w:cs="Arial"/>
          <w:sz w:val="20"/>
          <w:szCs w:val="20"/>
        </w:rPr>
        <w:t xml:space="preserve"> Esta</w:t>
      </w:r>
      <w:r>
        <w:rPr>
          <w:rFonts w:ascii="Arial" w:hAnsi="Arial" w:cs="Arial"/>
          <w:sz w:val="20"/>
          <w:szCs w:val="20"/>
        </w:rPr>
        <w:t>do.</w:t>
      </w:r>
    </w:p>
    <w:p w14:paraId="2199F3D7" w14:textId="2A41D588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Armenta Cervantes</w:t>
      </w:r>
      <w:r w:rsidR="00F43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F43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SEPUIM </w:t>
      </w:r>
      <w:r w:rsidR="00F43D4D" w:rsidRPr="00FC0D7C">
        <w:rPr>
          <w:rFonts w:ascii="Arial" w:hAnsi="Arial" w:cs="Arial"/>
          <w:sz w:val="20"/>
          <w:szCs w:val="20"/>
        </w:rPr>
        <w:t xml:space="preserve">Gobierno </w:t>
      </w:r>
      <w:r>
        <w:rPr>
          <w:rFonts w:ascii="Arial" w:hAnsi="Arial" w:cs="Arial"/>
          <w:sz w:val="20"/>
          <w:szCs w:val="20"/>
        </w:rPr>
        <w:t xml:space="preserve">del </w:t>
      </w:r>
      <w:r w:rsidRPr="00FC0D7C"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z w:val="20"/>
          <w:szCs w:val="20"/>
        </w:rPr>
        <w:t>do</w:t>
      </w:r>
    </w:p>
    <w:p w14:paraId="3AA9817F" w14:textId="209BACFC" w:rsidR="00695049" w:rsidRDefault="00695049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Adelina Trasviña - Sindicatura</w:t>
      </w:r>
    </w:p>
    <w:p w14:paraId="0004489F" w14:textId="3403CC25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Lira Garces - Colegio de Ingenieros</w:t>
      </w:r>
    </w:p>
    <w:p w14:paraId="3F6299BC" w14:textId="0F47F0A1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Elisa Araos Arras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Asociación de Hoteles</w:t>
      </w:r>
    </w:p>
    <w:p w14:paraId="55E702FD" w14:textId="19BC897E" w:rsidR="00695049" w:rsidRDefault="00695049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Arturo Peraza Grijalva - CANACINTRA</w:t>
      </w:r>
    </w:p>
    <w:p w14:paraId="44B08DF3" w14:textId="586C36DA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6E21C2">
        <w:rPr>
          <w:rFonts w:ascii="Arial" w:hAnsi="Arial" w:cs="Arial"/>
          <w:sz w:val="20"/>
          <w:szCs w:val="20"/>
        </w:rPr>
        <w:t>Beatriz González Gibert</w:t>
      </w:r>
      <w:r>
        <w:rPr>
          <w:rFonts w:ascii="Arial" w:hAnsi="Arial" w:cs="Arial"/>
          <w:sz w:val="20"/>
          <w:szCs w:val="20"/>
        </w:rPr>
        <w:t xml:space="preserve"> </w:t>
      </w:r>
      <w:r w:rsidR="00C671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IMPLAN</w:t>
      </w:r>
    </w:p>
    <w:p w14:paraId="4A813E62" w14:textId="1177B6F1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Torres Mendoza - Contraloría del Estado</w:t>
      </w:r>
    </w:p>
    <w:p w14:paraId="44259889" w14:textId="53EC45E2" w:rsidR="00695049" w:rsidRDefault="00695049" w:rsidP="00695049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Alejandro Bringas - </w:t>
      </w:r>
      <w:r>
        <w:rPr>
          <w:rFonts w:ascii="Arial" w:hAnsi="Arial" w:cs="Arial"/>
          <w:sz w:val="20"/>
          <w:szCs w:val="20"/>
        </w:rPr>
        <w:t xml:space="preserve">Contraloría </w:t>
      </w:r>
      <w:r>
        <w:rPr>
          <w:rFonts w:ascii="Arial" w:hAnsi="Arial" w:cs="Arial"/>
          <w:sz w:val="20"/>
          <w:szCs w:val="20"/>
        </w:rPr>
        <w:t>Municipal</w:t>
      </w:r>
    </w:p>
    <w:p w14:paraId="38B1F4F2" w14:textId="7159A67E" w:rsidR="00695049" w:rsidRDefault="00695049" w:rsidP="00695049">
      <w:pPr>
        <w:pStyle w:val="Prrafodelista"/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F76ED63" w14:textId="77777777" w:rsidR="00F43D4D" w:rsidRDefault="00F43D4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29708EA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E58D547" w14:textId="4231A6BD" w:rsidR="00C6711D" w:rsidRP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 xml:space="preserve">El presidente del Subcomité de Obras da la bienvenida a la representante de </w:t>
      </w:r>
      <w:r w:rsidR="00695049">
        <w:rPr>
          <w:rFonts w:ascii="Arial" w:hAnsi="Arial" w:cs="Arial"/>
          <w:sz w:val="20"/>
          <w:szCs w:val="20"/>
        </w:rPr>
        <w:t>Sindicatura</w:t>
      </w:r>
      <w:r w:rsidRPr="00C6711D">
        <w:rPr>
          <w:rFonts w:ascii="Arial" w:hAnsi="Arial" w:cs="Arial"/>
          <w:sz w:val="20"/>
          <w:szCs w:val="20"/>
        </w:rPr>
        <w:t xml:space="preserve">; </w:t>
      </w:r>
      <w:r w:rsidR="00695049">
        <w:rPr>
          <w:rFonts w:ascii="Arial" w:hAnsi="Arial" w:cs="Arial"/>
          <w:sz w:val="20"/>
          <w:szCs w:val="20"/>
        </w:rPr>
        <w:t>Ing. Adelina Trasviña</w:t>
      </w:r>
      <w:r w:rsidRPr="00C6711D">
        <w:rPr>
          <w:rFonts w:ascii="Arial" w:hAnsi="Arial" w:cs="Arial"/>
          <w:sz w:val="20"/>
          <w:szCs w:val="20"/>
        </w:rPr>
        <w:t xml:space="preserve"> al </w:t>
      </w:r>
      <w:r w:rsidR="00695049">
        <w:rPr>
          <w:rFonts w:ascii="Arial" w:hAnsi="Arial" w:cs="Arial"/>
          <w:sz w:val="20"/>
          <w:szCs w:val="20"/>
        </w:rPr>
        <w:t xml:space="preserve">Dr. Ángel Peña Tela </w:t>
      </w:r>
      <w:r w:rsidRPr="00C6711D">
        <w:rPr>
          <w:rFonts w:ascii="Arial" w:hAnsi="Arial" w:cs="Arial"/>
          <w:sz w:val="20"/>
          <w:szCs w:val="20"/>
        </w:rPr>
        <w:t xml:space="preserve">como nuevo </w:t>
      </w:r>
      <w:proofErr w:type="gramStart"/>
      <w:r w:rsidR="00695049">
        <w:rPr>
          <w:rFonts w:ascii="Arial" w:hAnsi="Arial" w:cs="Arial"/>
          <w:sz w:val="20"/>
          <w:szCs w:val="20"/>
        </w:rPr>
        <w:t>Director</w:t>
      </w:r>
      <w:proofErr w:type="gramEnd"/>
      <w:r w:rsidR="00695049">
        <w:rPr>
          <w:rFonts w:ascii="Arial" w:hAnsi="Arial" w:cs="Arial"/>
          <w:sz w:val="20"/>
          <w:szCs w:val="20"/>
        </w:rPr>
        <w:t xml:space="preserve"> del ITES</w:t>
      </w:r>
      <w:r w:rsidRPr="00C6711D">
        <w:rPr>
          <w:rFonts w:ascii="Arial" w:hAnsi="Arial" w:cs="Arial"/>
          <w:sz w:val="20"/>
          <w:szCs w:val="20"/>
        </w:rPr>
        <w:t xml:space="preserve"> </w:t>
      </w:r>
      <w:r w:rsidR="00695049">
        <w:rPr>
          <w:rFonts w:ascii="Arial" w:hAnsi="Arial" w:cs="Arial"/>
          <w:sz w:val="20"/>
          <w:szCs w:val="20"/>
        </w:rPr>
        <w:t xml:space="preserve">y </w:t>
      </w:r>
      <w:r w:rsidR="004A70A4">
        <w:rPr>
          <w:rFonts w:ascii="Arial" w:hAnsi="Arial" w:cs="Arial"/>
          <w:sz w:val="20"/>
          <w:szCs w:val="20"/>
        </w:rPr>
        <w:t>al Arq. David Torres Mendoza de la Contraloría del Estado como nuevos integrantes</w:t>
      </w:r>
      <w:r w:rsidRPr="00C6711D">
        <w:rPr>
          <w:rFonts w:ascii="Arial" w:hAnsi="Arial" w:cs="Arial"/>
          <w:sz w:val="20"/>
          <w:szCs w:val="20"/>
        </w:rPr>
        <w:t xml:space="preserve"> del Subcomité de Obras.</w:t>
      </w:r>
    </w:p>
    <w:p w14:paraId="26F053EC" w14:textId="77777777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C427C9E" w14:textId="373DD6BE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6419C7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23FC2C76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165D55A7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3D27623D" w:rsidR="009C1F7B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B5696E">
        <w:rPr>
          <w:rFonts w:ascii="Arial" w:hAnsi="Arial" w:cs="Arial"/>
          <w:sz w:val="20"/>
          <w:szCs w:val="20"/>
        </w:rPr>
        <w:t xml:space="preserve">La secretaria técnica del Fideicomiso </w:t>
      </w:r>
      <w:r w:rsidR="004D10F8">
        <w:rPr>
          <w:rFonts w:ascii="Arial" w:hAnsi="Arial" w:cs="Arial"/>
          <w:sz w:val="20"/>
          <w:szCs w:val="20"/>
        </w:rPr>
        <w:t xml:space="preserve">informa </w:t>
      </w:r>
      <w:r w:rsidR="004A70A4">
        <w:rPr>
          <w:rFonts w:ascii="Arial" w:hAnsi="Arial" w:cs="Arial"/>
          <w:sz w:val="20"/>
          <w:szCs w:val="20"/>
        </w:rPr>
        <w:t>llevará a cabo un acercamiento con</w:t>
      </w:r>
      <w:r w:rsidR="004D10F8">
        <w:rPr>
          <w:rFonts w:ascii="Arial" w:hAnsi="Arial" w:cs="Arial"/>
          <w:sz w:val="20"/>
          <w:szCs w:val="20"/>
        </w:rPr>
        <w:t xml:space="preserve"> los representantes de </w:t>
      </w:r>
      <w:r w:rsidR="004A70A4">
        <w:rPr>
          <w:rFonts w:ascii="Arial" w:hAnsi="Arial" w:cs="Arial"/>
          <w:sz w:val="20"/>
          <w:szCs w:val="20"/>
        </w:rPr>
        <w:t xml:space="preserve">Sindicatura para actualizarlos sobre los temas del Fideicomiso y estar en posibilidad de </w:t>
      </w:r>
      <w:r w:rsidR="004D10F8">
        <w:rPr>
          <w:rFonts w:ascii="Arial" w:hAnsi="Arial" w:cs="Arial"/>
          <w:sz w:val="20"/>
          <w:szCs w:val="20"/>
        </w:rPr>
        <w:t>dar seguimiento a los pendientes que se tienen.</w:t>
      </w:r>
    </w:p>
    <w:p w14:paraId="691EA3DB" w14:textId="7537976B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0B8DC6E" w14:textId="77777777" w:rsidR="008C5915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8E758D6" w14:textId="2229CA39" w:rsidR="00E702D2" w:rsidRDefault="007C0E9C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68001092"/>
      <w:bookmarkStart w:id="1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bookmarkEnd w:id="1"/>
    <w:p w14:paraId="31CCAAF6" w14:textId="77777777" w:rsidR="008C5915" w:rsidRDefault="008C5915" w:rsidP="00ED3CE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C0CAE3F" w14:textId="7EED6AA2" w:rsidR="00ED3CEC" w:rsidRDefault="008C5915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A70A4" w:rsidRPr="00E65798">
        <w:rPr>
          <w:rFonts w:ascii="Arial" w:hAnsi="Arial" w:cs="Arial"/>
          <w:sz w:val="20"/>
          <w:szCs w:val="20"/>
        </w:rPr>
        <w:t xml:space="preserve">El </w:t>
      </w:r>
      <w:r w:rsidR="004A70A4"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="004A70A4" w:rsidRPr="00E65798">
        <w:rPr>
          <w:rFonts w:ascii="Arial" w:hAnsi="Arial" w:cs="Arial"/>
          <w:sz w:val="20"/>
          <w:szCs w:val="20"/>
        </w:rPr>
        <w:t>de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B5696E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Subcomité</w:t>
      </w:r>
      <w:r w:rsidR="004A70A4" w:rsidRPr="00E65798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que s</w:t>
      </w:r>
      <w:r w:rsidR="004A70A4" w:rsidRPr="004A70A4">
        <w:rPr>
          <w:rFonts w:ascii="Arial" w:hAnsi="Arial" w:cs="Arial"/>
          <w:sz w:val="20"/>
          <w:szCs w:val="20"/>
        </w:rPr>
        <w:t xml:space="preserve">e llevó a cabo junta de trabajo entre el contratista y representantes del IMPLAN para </w:t>
      </w:r>
      <w:r w:rsidR="004A70A4" w:rsidRPr="004A70A4">
        <w:rPr>
          <w:rFonts w:ascii="Arial" w:hAnsi="Arial" w:cs="Arial"/>
          <w:sz w:val="20"/>
          <w:szCs w:val="20"/>
        </w:rPr>
        <w:t>última</w:t>
      </w:r>
      <w:r w:rsidR="004A70A4" w:rsidRPr="004A70A4">
        <w:rPr>
          <w:rFonts w:ascii="Arial" w:hAnsi="Arial" w:cs="Arial"/>
          <w:sz w:val="20"/>
          <w:szCs w:val="20"/>
        </w:rPr>
        <w:t xml:space="preserve"> revisión de observaciones al estudio</w:t>
      </w:r>
      <w:r w:rsidR="004A70A4">
        <w:rPr>
          <w:rFonts w:ascii="Arial" w:hAnsi="Arial" w:cs="Arial"/>
          <w:sz w:val="20"/>
          <w:szCs w:val="20"/>
        </w:rPr>
        <w:t xml:space="preserve">. </w:t>
      </w:r>
      <w:r w:rsidR="004A70A4" w:rsidRPr="004A70A4">
        <w:rPr>
          <w:rFonts w:ascii="Arial" w:hAnsi="Arial" w:cs="Arial"/>
          <w:sz w:val="20"/>
          <w:szCs w:val="20"/>
        </w:rPr>
        <w:t xml:space="preserve">Se atendieron las observaciones por parte de la contratista y se da por recibido el Estudio de Ingeniería de </w:t>
      </w:r>
      <w:r w:rsidR="004A70A4" w:rsidRPr="004A70A4">
        <w:rPr>
          <w:rFonts w:ascii="Arial" w:hAnsi="Arial" w:cs="Arial"/>
          <w:sz w:val="20"/>
          <w:szCs w:val="20"/>
        </w:rPr>
        <w:t>Tránsito</w:t>
      </w:r>
      <w:r w:rsidR="004A70A4">
        <w:rPr>
          <w:rFonts w:ascii="Arial" w:hAnsi="Arial" w:cs="Arial"/>
          <w:sz w:val="20"/>
          <w:szCs w:val="20"/>
        </w:rPr>
        <w:t xml:space="preserve">. </w:t>
      </w:r>
    </w:p>
    <w:p w14:paraId="547D9956" w14:textId="77777777" w:rsidR="00ED3CEC" w:rsidRDefault="00ED3CEC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708355E3" w14:textId="302EB458" w:rsidR="008C5915" w:rsidRDefault="008C5915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0AC9595B" w14:textId="77777777" w:rsidR="004A70A4" w:rsidRDefault="004A70A4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12C9CA6" w14:textId="77777777" w:rsidR="004D10F8" w:rsidRDefault="004D10F8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1A6579" w14:textId="77777777" w:rsidR="00807D42" w:rsidRDefault="00807D42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906723" w14:textId="5FED5D1F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40553D52" w14:textId="77777777" w:rsidR="004D10F8" w:rsidRDefault="004D10F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2C590EB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>PROYECTO EJECUTIVO DE LA CALLE TIBURÓN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2F2DEA3" w14:textId="60AD639C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A70A4" w:rsidRPr="00E65798">
        <w:rPr>
          <w:rFonts w:ascii="Arial" w:hAnsi="Arial" w:cs="Arial"/>
          <w:sz w:val="20"/>
          <w:szCs w:val="20"/>
        </w:rPr>
        <w:t xml:space="preserve">El </w:t>
      </w:r>
      <w:r w:rsidR="004A70A4"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="004A70A4" w:rsidRPr="00E65798">
        <w:rPr>
          <w:rFonts w:ascii="Arial" w:hAnsi="Arial" w:cs="Arial"/>
          <w:sz w:val="20"/>
          <w:szCs w:val="20"/>
        </w:rPr>
        <w:t>de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B5696E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Subcomité</w:t>
      </w:r>
      <w:r w:rsidR="004A70A4">
        <w:rPr>
          <w:rFonts w:ascii="Arial" w:hAnsi="Arial" w:cs="Arial"/>
          <w:sz w:val="20"/>
          <w:szCs w:val="20"/>
        </w:rPr>
        <w:t xml:space="preserve"> que se</w:t>
      </w:r>
      <w:r w:rsidR="004A70A4" w:rsidRPr="00E65798">
        <w:rPr>
          <w:rFonts w:ascii="Arial" w:hAnsi="Arial" w:cs="Arial"/>
          <w:sz w:val="20"/>
          <w:szCs w:val="20"/>
        </w:rPr>
        <w:t xml:space="preserve"> </w:t>
      </w:r>
      <w:r w:rsidR="004A70A4" w:rsidRPr="004A70A4">
        <w:rPr>
          <w:rFonts w:ascii="Arial" w:hAnsi="Arial" w:cs="Arial"/>
          <w:sz w:val="20"/>
          <w:szCs w:val="20"/>
        </w:rPr>
        <w:t>llevó a cabo junta técnica el 30 de septiembre para seguimiento del análisis de la alternativa propuesta</w:t>
      </w:r>
      <w:r w:rsidR="004A70A4">
        <w:rPr>
          <w:rFonts w:ascii="Arial" w:hAnsi="Arial" w:cs="Arial"/>
          <w:sz w:val="20"/>
          <w:szCs w:val="20"/>
        </w:rPr>
        <w:t>.</w:t>
      </w:r>
    </w:p>
    <w:p w14:paraId="76D353D3" w14:textId="2443C508" w:rsidR="004A70A4" w:rsidRDefault="004A70A4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6EA95A7" w14:textId="478F4F98" w:rsidR="004A70A4" w:rsidRDefault="004A70A4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A70A4">
        <w:rPr>
          <w:rFonts w:ascii="Arial" w:hAnsi="Arial" w:cs="Arial"/>
          <w:sz w:val="20"/>
          <w:szCs w:val="20"/>
        </w:rPr>
        <w:t>CONCLUSIONES DE JUNTA TÉCNICA</w:t>
      </w:r>
      <w:r>
        <w:rPr>
          <w:rFonts w:ascii="Arial" w:hAnsi="Arial" w:cs="Arial"/>
          <w:sz w:val="20"/>
          <w:szCs w:val="20"/>
        </w:rPr>
        <w:t>:</w:t>
      </w:r>
      <w:r w:rsidRPr="004A70A4">
        <w:rPr>
          <w:rFonts w:ascii="Arial" w:hAnsi="Arial" w:cs="Arial"/>
          <w:sz w:val="20"/>
          <w:szCs w:val="20"/>
        </w:rPr>
        <w:t xml:space="preserve"> </w:t>
      </w:r>
      <w:r w:rsidRPr="004A70A4">
        <w:rPr>
          <w:rFonts w:ascii="Arial" w:hAnsi="Arial" w:cs="Arial"/>
          <w:sz w:val="20"/>
          <w:szCs w:val="20"/>
        </w:rPr>
        <w:t>La alternativa consistente en proyectar la pavimentación con dos niveles de rasante no es viable debido al alto costo de construcción de los muros de contención y debido a que estos muros de contención impedirán que los vehículos dar vuelta para ingresar hacia la calle Ballena.</w:t>
      </w:r>
      <w:r w:rsidR="00807D42">
        <w:rPr>
          <w:rFonts w:ascii="Arial" w:hAnsi="Arial" w:cs="Arial"/>
          <w:sz w:val="20"/>
          <w:szCs w:val="20"/>
        </w:rPr>
        <w:t xml:space="preserve"> </w:t>
      </w:r>
      <w:r w:rsidRPr="004A70A4">
        <w:rPr>
          <w:rFonts w:ascii="Arial" w:hAnsi="Arial" w:cs="Arial"/>
          <w:sz w:val="20"/>
          <w:szCs w:val="20"/>
        </w:rPr>
        <w:t>Se ordenará al Proyectista una segunda suspensión temporal de 30 días naturales para terminar el 20 de octubre de 2021 para que pueda atender lo siguiente:  a</w:t>
      </w:r>
      <w:r w:rsidR="00807D42" w:rsidRPr="004A70A4">
        <w:rPr>
          <w:rFonts w:ascii="Arial" w:hAnsi="Arial" w:cs="Arial"/>
          <w:sz w:val="20"/>
          <w:szCs w:val="20"/>
        </w:rPr>
        <w:t>). -</w:t>
      </w:r>
      <w:r w:rsidRPr="004A70A4">
        <w:rPr>
          <w:rFonts w:ascii="Arial" w:hAnsi="Arial" w:cs="Arial"/>
          <w:sz w:val="20"/>
          <w:szCs w:val="20"/>
        </w:rPr>
        <w:t xml:space="preserve"> Evaluar el costo de la obra correspondiente a la alternativa consistente en proyectar una sola rasante para desalojar el agua del encharcamiento. b). – Evaluar el costo de la alcantarilla de concreto con tapa tipo rejilla para ser construida en la calle frente al terreno por donde se desaloja actualmente el agua del encharcamiento.</w:t>
      </w:r>
    </w:p>
    <w:p w14:paraId="30BC6C06" w14:textId="4788FD84" w:rsidR="004A70A4" w:rsidRDefault="004A70A4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87219DC" w14:textId="77777777" w:rsidR="004A70A4" w:rsidRDefault="004A70A4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5B31B0A" w14:textId="77777777" w:rsidR="004D10F8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 xml:space="preserve">PROYECTO EJECUTIVO DE LA CALLE TIBURÓN 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 w:rsidRPr="009C1F7B">
        <w:rPr>
          <w:rFonts w:ascii="Arial" w:hAnsi="Arial" w:cs="Arial"/>
          <w:b/>
          <w:bCs/>
          <w:sz w:val="20"/>
          <w:szCs w:val="20"/>
        </w:rPr>
        <w:t xml:space="preserve">CALLE </w:t>
      </w:r>
      <w:r>
        <w:rPr>
          <w:rFonts w:ascii="Arial" w:hAnsi="Arial" w:cs="Arial"/>
          <w:b/>
          <w:bCs/>
          <w:sz w:val="20"/>
          <w:szCs w:val="20"/>
        </w:rPr>
        <w:t xml:space="preserve">MISIÓN SANTA MARÍA DE MULEGE </w:t>
      </w:r>
      <w:r w:rsidRPr="009C1F7B">
        <w:rPr>
          <w:rFonts w:ascii="Arial" w:hAnsi="Arial" w:cs="Arial"/>
          <w:b/>
          <w:bCs/>
          <w:sz w:val="20"/>
          <w:szCs w:val="20"/>
        </w:rPr>
        <w:t>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320F778" w14:textId="77777777" w:rsidR="004D10F8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C69F19D" w14:textId="7C3FCE2B" w:rsidR="008C5915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A70A4" w:rsidRPr="00E65798">
        <w:rPr>
          <w:rFonts w:ascii="Arial" w:hAnsi="Arial" w:cs="Arial"/>
          <w:sz w:val="20"/>
          <w:szCs w:val="20"/>
        </w:rPr>
        <w:t xml:space="preserve">El </w:t>
      </w:r>
      <w:r w:rsidR="004A70A4"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="004A70A4" w:rsidRPr="00E65798">
        <w:rPr>
          <w:rFonts w:ascii="Arial" w:hAnsi="Arial" w:cs="Arial"/>
          <w:sz w:val="20"/>
          <w:szCs w:val="20"/>
        </w:rPr>
        <w:t>de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B5696E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Subcomité que se</w:t>
      </w:r>
      <w:r w:rsidR="004A70A4" w:rsidRPr="00E65798">
        <w:rPr>
          <w:rFonts w:ascii="Arial" w:hAnsi="Arial" w:cs="Arial"/>
          <w:sz w:val="20"/>
          <w:szCs w:val="20"/>
        </w:rPr>
        <w:t xml:space="preserve"> </w:t>
      </w:r>
      <w:r w:rsidR="004A70A4" w:rsidRPr="004A70A4">
        <w:rPr>
          <w:rFonts w:ascii="Arial" w:hAnsi="Arial" w:cs="Arial"/>
          <w:sz w:val="20"/>
          <w:szCs w:val="20"/>
        </w:rPr>
        <w:t>llevó</w:t>
      </w:r>
      <w:r w:rsidR="004A70A4">
        <w:rPr>
          <w:rFonts w:ascii="Arial" w:hAnsi="Arial" w:cs="Arial"/>
          <w:sz w:val="20"/>
          <w:szCs w:val="20"/>
        </w:rPr>
        <w:t xml:space="preserve"> </w:t>
      </w:r>
      <w:r w:rsidR="004A70A4" w:rsidRPr="004A70A4">
        <w:rPr>
          <w:rFonts w:ascii="Arial" w:hAnsi="Arial" w:cs="Arial"/>
          <w:sz w:val="20"/>
          <w:szCs w:val="20"/>
        </w:rPr>
        <w:t>a cabo junta técnica el 30 de septiembre para entrega del proyecto</w:t>
      </w:r>
      <w:r w:rsidR="004A70A4">
        <w:rPr>
          <w:rFonts w:ascii="Arial" w:hAnsi="Arial" w:cs="Arial"/>
          <w:sz w:val="20"/>
          <w:szCs w:val="20"/>
        </w:rPr>
        <w:t xml:space="preserve">. </w:t>
      </w:r>
      <w:r w:rsidR="004A70A4" w:rsidRPr="004A70A4">
        <w:rPr>
          <w:rFonts w:ascii="Arial" w:hAnsi="Arial" w:cs="Arial"/>
          <w:sz w:val="20"/>
          <w:szCs w:val="20"/>
        </w:rPr>
        <w:t xml:space="preserve">Los integrantes de la Junta Técnica determinan viable el </w:t>
      </w:r>
      <w:r w:rsidR="004A70A4">
        <w:rPr>
          <w:rFonts w:ascii="Arial" w:hAnsi="Arial" w:cs="Arial"/>
          <w:sz w:val="20"/>
          <w:szCs w:val="20"/>
        </w:rPr>
        <w:t>p</w:t>
      </w:r>
      <w:r w:rsidR="004A70A4" w:rsidRPr="004A70A4">
        <w:rPr>
          <w:rFonts w:ascii="Arial" w:hAnsi="Arial" w:cs="Arial"/>
          <w:sz w:val="20"/>
          <w:szCs w:val="20"/>
        </w:rPr>
        <w:t xml:space="preserve">royecto terminado cuyo importe obtenido </w:t>
      </w:r>
      <w:r w:rsidR="004A70A4">
        <w:rPr>
          <w:rFonts w:ascii="Arial" w:hAnsi="Arial" w:cs="Arial"/>
          <w:sz w:val="20"/>
          <w:szCs w:val="20"/>
        </w:rPr>
        <w:t xml:space="preserve">se realizó </w:t>
      </w:r>
      <w:r w:rsidR="004A70A4" w:rsidRPr="004A70A4">
        <w:rPr>
          <w:rFonts w:ascii="Arial" w:hAnsi="Arial" w:cs="Arial"/>
          <w:sz w:val="20"/>
          <w:szCs w:val="20"/>
        </w:rPr>
        <w:t>mediante la ingeniería de costos</w:t>
      </w:r>
      <w:r w:rsidR="004A70A4">
        <w:rPr>
          <w:rFonts w:ascii="Arial" w:hAnsi="Arial" w:cs="Arial"/>
          <w:sz w:val="20"/>
          <w:szCs w:val="20"/>
        </w:rPr>
        <w:t xml:space="preserve"> correspondiente.</w:t>
      </w:r>
      <w:r w:rsidR="004A70A4" w:rsidRPr="004A70A4">
        <w:rPr>
          <w:rFonts w:ascii="Arial" w:hAnsi="Arial" w:cs="Arial"/>
          <w:sz w:val="20"/>
          <w:szCs w:val="20"/>
        </w:rPr>
        <w:t xml:space="preserve"> </w:t>
      </w:r>
      <w:r w:rsidR="004A70A4">
        <w:rPr>
          <w:rFonts w:ascii="Arial" w:hAnsi="Arial" w:cs="Arial"/>
          <w:sz w:val="20"/>
          <w:szCs w:val="20"/>
        </w:rPr>
        <w:t>El p</w:t>
      </w:r>
      <w:r w:rsidR="004A70A4" w:rsidRPr="004A70A4">
        <w:rPr>
          <w:rFonts w:ascii="Arial" w:hAnsi="Arial" w:cs="Arial"/>
          <w:sz w:val="20"/>
          <w:szCs w:val="20"/>
        </w:rPr>
        <w:t>royectista imprimirá los planos y documentos para integrar el expediente unitario y llevará a cabo la entrega física del Proyecto Ejecutivo el próximo jueves 07 de octubre, con lo cual quedará cumplido su compromiso contractual.</w:t>
      </w:r>
    </w:p>
    <w:p w14:paraId="0B37DE0F" w14:textId="794EAA01" w:rsidR="004A70A4" w:rsidRDefault="004A70A4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090077A" w14:textId="77777777" w:rsidR="004A70A4" w:rsidRDefault="004A70A4" w:rsidP="004A70A4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207BA957" w14:textId="1F2D5FB2" w:rsidR="004A70A4" w:rsidRDefault="004A70A4" w:rsidP="004A70A4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</w:t>
      </w:r>
      <w:r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Subcomité de obras determina viable</w:t>
      </w:r>
      <w:r>
        <w:rPr>
          <w:rFonts w:ascii="Arial" w:hAnsi="Arial" w:cs="Arial"/>
          <w:sz w:val="20"/>
          <w:szCs w:val="20"/>
        </w:rPr>
        <w:t xml:space="preserve"> el techo financiero para la </w:t>
      </w:r>
      <w:r w:rsidRPr="00074905">
        <w:rPr>
          <w:rFonts w:ascii="Arial" w:hAnsi="Arial" w:cs="Arial"/>
          <w:sz w:val="20"/>
          <w:szCs w:val="20"/>
        </w:rPr>
        <w:t xml:space="preserve">Pavimentación de la calle Misión Santa María de Mulegé </w:t>
      </w:r>
      <w:r>
        <w:rPr>
          <w:rFonts w:ascii="Arial" w:hAnsi="Arial" w:cs="Arial"/>
          <w:sz w:val="20"/>
          <w:szCs w:val="20"/>
        </w:rPr>
        <w:t xml:space="preserve">entre calle Misión de San Fernando y Av. Leona Vicario </w:t>
      </w:r>
      <w:r w:rsidRPr="00074905">
        <w:rPr>
          <w:rFonts w:ascii="Arial" w:hAnsi="Arial" w:cs="Arial"/>
          <w:sz w:val="20"/>
          <w:szCs w:val="20"/>
        </w:rPr>
        <w:t>en Cabo San Lucas</w:t>
      </w:r>
      <w:r>
        <w:rPr>
          <w:rFonts w:ascii="Arial" w:hAnsi="Arial" w:cs="Arial"/>
          <w:sz w:val="20"/>
          <w:szCs w:val="20"/>
        </w:rPr>
        <w:t xml:space="preserve"> por un importe de </w:t>
      </w:r>
      <w:r w:rsidRPr="004A70A4">
        <w:rPr>
          <w:rFonts w:ascii="Arial" w:hAnsi="Arial" w:cs="Arial"/>
          <w:b/>
          <w:bCs/>
          <w:sz w:val="20"/>
          <w:szCs w:val="20"/>
        </w:rPr>
        <w:t xml:space="preserve">$14’036,218.27 </w:t>
      </w:r>
      <w:r w:rsidRPr="00074905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Catorce millones treinta y seis mil doscientos dieciocho</w:t>
      </w:r>
      <w:r w:rsidRPr="00074905">
        <w:rPr>
          <w:rFonts w:ascii="Arial" w:hAnsi="Arial" w:cs="Arial"/>
          <w:b/>
          <w:bCs/>
          <w:sz w:val="20"/>
          <w:szCs w:val="20"/>
        </w:rPr>
        <w:t xml:space="preserve"> pesos 2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74905">
        <w:rPr>
          <w:rFonts w:ascii="Arial" w:hAnsi="Arial" w:cs="Arial"/>
          <w:b/>
          <w:bCs/>
          <w:sz w:val="20"/>
          <w:szCs w:val="20"/>
        </w:rPr>
        <w:t>/100 M.N.) incluye I.V.A</w:t>
      </w:r>
      <w:r>
        <w:rPr>
          <w:rFonts w:ascii="Arial" w:hAnsi="Arial" w:cs="Arial"/>
          <w:sz w:val="20"/>
          <w:szCs w:val="20"/>
        </w:rPr>
        <w:t>. Este acuerdo se deberá presentar ante el Subcomité de Administración y Finanzas para su consideración y posteriormente al Comité Técnico para su aprobación.</w:t>
      </w:r>
    </w:p>
    <w:p w14:paraId="268AB584" w14:textId="7FB3AC6B" w:rsidR="004D10F8" w:rsidRDefault="004D10F8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EA806E" w14:textId="77777777" w:rsidR="00807D42" w:rsidRDefault="00807D42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3699C" w14:textId="79009616" w:rsidR="00302BFC" w:rsidRDefault="00302BFC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1F669EDA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4493B17" w14:textId="4D2CEE4E" w:rsidR="00003D46" w:rsidRPr="00530845" w:rsidRDefault="00003D46" w:rsidP="004A70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="004A70A4">
        <w:rPr>
          <w:rFonts w:ascii="Arial" w:hAnsi="Arial" w:cs="Arial"/>
          <w:sz w:val="20"/>
          <w:szCs w:val="20"/>
        </w:rPr>
        <w:t>l</w:t>
      </w:r>
      <w:r w:rsidR="004A70A4" w:rsidRPr="004A70A4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4A70A4" w:rsidRPr="004A70A4">
        <w:rPr>
          <w:rFonts w:ascii="Arial" w:hAnsi="Arial" w:cs="Arial"/>
          <w:sz w:val="20"/>
          <w:szCs w:val="20"/>
        </w:rPr>
        <w:t>Secretaria</w:t>
      </w:r>
      <w:proofErr w:type="gramEnd"/>
      <w:r w:rsidR="004A70A4" w:rsidRPr="004A70A4">
        <w:rPr>
          <w:rFonts w:ascii="Arial" w:hAnsi="Arial" w:cs="Arial"/>
          <w:sz w:val="20"/>
          <w:szCs w:val="20"/>
        </w:rPr>
        <w:t xml:space="preserve"> de Finanzas tramitó el día de ayer 04 de octubre los anticipos correspondientes; en el transcurso de la tarde del día de hoy quedará depositado</w:t>
      </w:r>
      <w:r w:rsidR="008C5915">
        <w:rPr>
          <w:rFonts w:ascii="Arial" w:hAnsi="Arial" w:cs="Arial"/>
          <w:sz w:val="20"/>
          <w:szCs w:val="20"/>
        </w:rPr>
        <w:t>.</w:t>
      </w:r>
    </w:p>
    <w:p w14:paraId="497E1D91" w14:textId="633821D0" w:rsidR="00530845" w:rsidRDefault="00530845" w:rsidP="00530845">
      <w:pPr>
        <w:pStyle w:val="Prrafodelista"/>
        <w:tabs>
          <w:tab w:val="left" w:pos="9214"/>
        </w:tabs>
        <w:ind w:right="509"/>
        <w:jc w:val="center"/>
        <w:rPr>
          <w:noProof/>
        </w:rPr>
      </w:pPr>
    </w:p>
    <w:p w14:paraId="1144279D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B06967" w14:textId="582C3446" w:rsidR="00807D42" w:rsidRDefault="00807D42" w:rsidP="00807D42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ASUNTOS GENERALES</w:t>
      </w:r>
    </w:p>
    <w:p w14:paraId="50C89D89" w14:textId="77777777" w:rsidR="00807D42" w:rsidRDefault="00807D42" w:rsidP="00807D4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4AAF460" w14:textId="77777777" w:rsidR="00807D42" w:rsidRDefault="00807D42" w:rsidP="00807D42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2D6DBD6D" w14:textId="014DC3AC" w:rsidR="00807D42" w:rsidRDefault="00807D42" w:rsidP="00807D42">
      <w:pPr>
        <w:ind w:left="1171" w:right="1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SO-530-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acuerda coordinar una reunión con los nuevos integrantes que se acrediten ante este Fideicomiso con el fin de exponerles los temas que se tienen pendientes con cada dependencia y que estén en posibilidad de apoyar al seguimiento correspondiente.</w:t>
      </w:r>
    </w:p>
    <w:p w14:paraId="1F584A72" w14:textId="192CAA4B" w:rsidR="00807D42" w:rsidRDefault="00807D42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618DCB09" w14:textId="77777777" w:rsidR="00807D42" w:rsidRDefault="00807D42" w:rsidP="00807D42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685915B6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3F67D2">
        <w:rPr>
          <w:rFonts w:ascii="Arial" w:hAnsi="Arial" w:cs="Arial"/>
          <w:sz w:val="20"/>
          <w:szCs w:val="20"/>
        </w:rPr>
        <w:t>10</w:t>
      </w:r>
      <w:r w:rsidR="0015237C">
        <w:rPr>
          <w:rFonts w:ascii="Arial" w:hAnsi="Arial" w:cs="Arial"/>
          <w:sz w:val="20"/>
          <w:szCs w:val="20"/>
        </w:rPr>
        <w:t>:</w:t>
      </w:r>
      <w:r w:rsidR="003F67D2">
        <w:rPr>
          <w:rFonts w:ascii="Arial" w:hAnsi="Arial" w:cs="Arial"/>
          <w:sz w:val="20"/>
          <w:szCs w:val="20"/>
        </w:rPr>
        <w:t>11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8"/>
      <w:footerReference w:type="even" r:id="rId9"/>
      <w:footerReference w:type="default" r:id="rId10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433A" w14:textId="77777777" w:rsidR="003406A8" w:rsidRDefault="003406A8">
      <w:r>
        <w:separator/>
      </w:r>
    </w:p>
  </w:endnote>
  <w:endnote w:type="continuationSeparator" w:id="0">
    <w:p w14:paraId="13C1F5B3" w14:textId="77777777" w:rsidR="003406A8" w:rsidRDefault="003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073EC7D4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6454BD">
      <w:t>30</w:t>
    </w:r>
    <w:r>
      <w:t xml:space="preserve"> </w:t>
    </w:r>
    <w:r w:rsidR="00EE4E40">
      <w:t>–</w:t>
    </w:r>
    <w:r w:rsidR="00107F3E">
      <w:t xml:space="preserve"> </w:t>
    </w:r>
    <w:r w:rsidR="006454BD">
      <w:t>05 de octubre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E476" w14:textId="77777777" w:rsidR="003406A8" w:rsidRDefault="003406A8">
      <w:r>
        <w:separator/>
      </w:r>
    </w:p>
  </w:footnote>
  <w:footnote w:type="continuationSeparator" w:id="0">
    <w:p w14:paraId="5145BA99" w14:textId="77777777" w:rsidR="003406A8" w:rsidRDefault="0034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0C23DD94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D771DC">
      <w:rPr>
        <w:b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0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4"/>
  </w:num>
  <w:num w:numId="4">
    <w:abstractNumId w:val="17"/>
  </w:num>
  <w:num w:numId="5">
    <w:abstractNumId w:val="23"/>
  </w:num>
  <w:num w:numId="6">
    <w:abstractNumId w:val="29"/>
  </w:num>
  <w:num w:numId="7">
    <w:abstractNumId w:val="33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1"/>
  </w:num>
  <w:num w:numId="13">
    <w:abstractNumId w:val="38"/>
  </w:num>
  <w:num w:numId="14">
    <w:abstractNumId w:val="13"/>
  </w:num>
  <w:num w:numId="15">
    <w:abstractNumId w:val="12"/>
  </w:num>
  <w:num w:numId="16">
    <w:abstractNumId w:val="40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6"/>
  </w:num>
  <w:num w:numId="24">
    <w:abstractNumId w:val="32"/>
  </w:num>
  <w:num w:numId="25">
    <w:abstractNumId w:val="22"/>
  </w:num>
  <w:num w:numId="26">
    <w:abstractNumId w:val="36"/>
  </w:num>
  <w:num w:numId="27">
    <w:abstractNumId w:val="27"/>
  </w:num>
  <w:num w:numId="28">
    <w:abstractNumId w:val="6"/>
  </w:num>
  <w:num w:numId="29">
    <w:abstractNumId w:val="18"/>
  </w:num>
  <w:num w:numId="30">
    <w:abstractNumId w:val="41"/>
  </w:num>
  <w:num w:numId="31">
    <w:abstractNumId w:val="11"/>
  </w:num>
  <w:num w:numId="32">
    <w:abstractNumId w:val="28"/>
  </w:num>
  <w:num w:numId="33">
    <w:abstractNumId w:val="42"/>
  </w:num>
  <w:num w:numId="34">
    <w:abstractNumId w:val="39"/>
  </w:num>
  <w:num w:numId="35">
    <w:abstractNumId w:val="24"/>
  </w:num>
  <w:num w:numId="36">
    <w:abstractNumId w:val="0"/>
  </w:num>
  <w:num w:numId="37">
    <w:abstractNumId w:val="43"/>
  </w:num>
  <w:num w:numId="38">
    <w:abstractNumId w:val="25"/>
  </w:num>
  <w:num w:numId="39">
    <w:abstractNumId w:val="45"/>
  </w:num>
  <w:num w:numId="40">
    <w:abstractNumId w:val="35"/>
  </w:num>
  <w:num w:numId="41">
    <w:abstractNumId w:val="34"/>
  </w:num>
  <w:num w:numId="42">
    <w:abstractNumId w:val="30"/>
  </w:num>
  <w:num w:numId="43">
    <w:abstractNumId w:val="8"/>
  </w:num>
  <w:num w:numId="44">
    <w:abstractNumId w:val="37"/>
  </w:num>
  <w:num w:numId="45">
    <w:abstractNumId w:val="9"/>
  </w:num>
  <w:num w:numId="4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4</cp:revision>
  <cp:lastPrinted>2021-07-20T18:57:00Z</cp:lastPrinted>
  <dcterms:created xsi:type="dcterms:W3CDTF">2021-10-05T18:44:00Z</dcterms:created>
  <dcterms:modified xsi:type="dcterms:W3CDTF">2021-10-05T20:39:00Z</dcterms:modified>
</cp:coreProperties>
</file>