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39F9D125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295A05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A02173">
        <w:rPr>
          <w:rFonts w:ascii="Arial" w:hAnsi="Arial" w:cs="Arial"/>
          <w:b/>
          <w:bCs/>
          <w:szCs w:val="20"/>
        </w:rPr>
        <w:t>18</w:t>
      </w:r>
      <w:r w:rsidR="00706C50">
        <w:rPr>
          <w:rFonts w:ascii="Arial" w:hAnsi="Arial" w:cs="Arial"/>
          <w:b/>
          <w:bCs/>
          <w:szCs w:val="20"/>
        </w:rPr>
        <w:t xml:space="preserve"> de mayo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A02173">
        <w:rPr>
          <w:rFonts w:ascii="Arial" w:hAnsi="Arial" w:cs="Arial"/>
          <w:b/>
          <w:szCs w:val="20"/>
        </w:rPr>
        <w:t xml:space="preserve">QUINCEAVA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6CB2B0AD" w14:textId="77777777" w:rsidR="007D7B08" w:rsidRDefault="007D7B08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77777777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2E4E1596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LISTA DE ASISTENCIA.  </w:t>
      </w:r>
    </w:p>
    <w:p w14:paraId="049EE06E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E1493A2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INSTALACIÓN DEL QUÓRUM.</w:t>
      </w:r>
    </w:p>
    <w:p w14:paraId="5670861E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5D605B0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APROBACIÓN DEL ORDEN DEL DÍA.</w:t>
      </w:r>
    </w:p>
    <w:p w14:paraId="6EA51424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E0295CC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COMENTARIOS A LA MINUTA ANTERIOR (EFECTUADAS PREVIAMENTE VÍA CORREO ELECTRÓNICO) – FIRMA.</w:t>
      </w:r>
    </w:p>
    <w:p w14:paraId="5439A287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21CF2B4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INFORMES DE TRABAJO.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         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  <w:t xml:space="preserve">                               </w:t>
      </w:r>
    </w:p>
    <w:p w14:paraId="6B97BF2D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i/>
          <w:sz w:val="12"/>
          <w:szCs w:val="18"/>
          <w:lang w:val="es-ES" w:eastAsia="es-MX"/>
        </w:rPr>
        <w:t xml:space="preserve">         </w:t>
      </w:r>
      <w:r w:rsidRPr="00A02173">
        <w:rPr>
          <w:rFonts w:ascii="Arial" w:hAnsi="Arial" w:cs="Arial"/>
          <w:sz w:val="12"/>
          <w:szCs w:val="18"/>
          <w:lang w:val="es-ES" w:eastAsia="es-MX"/>
        </w:rPr>
        <w:tab/>
      </w:r>
    </w:p>
    <w:p w14:paraId="378E0EBE" w14:textId="77777777" w:rsidR="00A02173" w:rsidRPr="00A02173" w:rsidRDefault="00A02173" w:rsidP="00A02173">
      <w:pPr>
        <w:pStyle w:val="Prrafodelista"/>
        <w:numPr>
          <w:ilvl w:val="0"/>
          <w:numId w:val="25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PROYECTO INTEGRAL CONSTITUYENTES EN CSL.                                                     </w:t>
      </w:r>
    </w:p>
    <w:p w14:paraId="5FD8705B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02173">
        <w:rPr>
          <w:rFonts w:ascii="Arial" w:hAnsi="Arial" w:cs="Arial"/>
          <w:i/>
          <w:sz w:val="12"/>
          <w:szCs w:val="18"/>
          <w:lang w:val="es-ES" w:eastAsia="es-MX"/>
        </w:rPr>
        <w:t xml:space="preserve">        Coordinador de Obras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.                                                               </w:t>
      </w:r>
    </w:p>
    <w:p w14:paraId="0D5B2B07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</w:p>
    <w:p w14:paraId="7D8E6875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UNIDAD TERRITORIAL III, 2ª ETAPA – 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>PROYECTO EJEC. RECUBRIMIENTO DE TALUDES “EL TEJÓN”</w:t>
      </w:r>
    </w:p>
    <w:p w14:paraId="5B4A4431" w14:textId="77777777" w:rsidR="00A02173" w:rsidRPr="00A02173" w:rsidRDefault="00A02173" w:rsidP="00A02173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2"/>
          <w:szCs w:val="18"/>
          <w:lang w:val="es-ES" w:eastAsia="es-MX"/>
        </w:rPr>
      </w:pPr>
      <w:r w:rsidRPr="00A02173">
        <w:rPr>
          <w:rFonts w:ascii="Arial" w:hAnsi="Arial" w:cs="Arial"/>
          <w:bCs/>
          <w:sz w:val="12"/>
          <w:szCs w:val="18"/>
          <w:lang w:val="es-ES" w:eastAsia="es-MX"/>
        </w:rPr>
        <w:t xml:space="preserve">CONAGUA REVISÓ Y EMITIÓ SUS COMENTARIOS MEDIANTE OFICIO, RESPECTO AL PROY. EJEC. ASÍ COMO LA DELIMITACIÓN DE LA ZONA FEDERAL 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>(29 MARZO 2021). En espera de la M.I.A. para oficializar la solicitud de concesión ante CONAGUA para la ocupación de terrenos federales y la solicitud de permiso para construir obras de infraestructura hidráulica en el arroyo “El Tejón”.</w:t>
      </w:r>
    </w:p>
    <w:p w14:paraId="4B26F706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Cs/>
          <w:sz w:val="12"/>
          <w:szCs w:val="18"/>
          <w:lang w:val="es-ES" w:eastAsia="es-MX"/>
        </w:rPr>
      </w:pPr>
    </w:p>
    <w:p w14:paraId="30DF783F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SEGUIMIENTOS PENDIENTES POR </w:t>
      </w:r>
      <w:r w:rsidRPr="00A02173">
        <w:rPr>
          <w:rFonts w:ascii="Arial" w:hAnsi="Arial" w:cs="Arial"/>
          <w:sz w:val="12"/>
          <w:szCs w:val="18"/>
          <w:u w:val="single"/>
          <w:lang w:val="es-ES" w:eastAsia="es-MX"/>
        </w:rPr>
        <w:t>SINDICATURA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: </w:t>
      </w:r>
    </w:p>
    <w:p w14:paraId="0814E547" w14:textId="77777777" w:rsidR="00A02173" w:rsidRPr="00A02173" w:rsidRDefault="00A02173" w:rsidP="00A02173">
      <w:pPr>
        <w:pStyle w:val="Prrafodelista"/>
        <w:numPr>
          <w:ilvl w:val="0"/>
          <w:numId w:val="27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>CONCESIONES EN EL ÁREA QUE ABARCARÁ EL PIC (AYUNTAMIENTO – CONAGUA)</w:t>
      </w:r>
    </w:p>
    <w:p w14:paraId="24AC86D9" w14:textId="77777777" w:rsidR="00A02173" w:rsidRPr="00A02173" w:rsidRDefault="00A02173" w:rsidP="00A02173">
      <w:pPr>
        <w:pStyle w:val="Prrafodelista"/>
        <w:numPr>
          <w:ilvl w:val="0"/>
          <w:numId w:val="27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SE LLEVÓ A CABO EL DÍA 15 DE ABRIL DE 2021 LA CONTESTACIÓN AL REQUERIMIENTO DE SEMARNAT, SINDICATURA RECIBIÓ EL 13 DE MAYO EL OFICIO CON LA CONTESTACIÓN DE SEMARNAT.</w:t>
      </w:r>
    </w:p>
    <w:p w14:paraId="09BDF333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5727A020" w14:textId="77777777" w:rsidR="00A02173" w:rsidRPr="00A02173" w:rsidRDefault="00A02173" w:rsidP="00A0217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>PLAN DE TRABAJO FOIS 2020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2636D919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A02173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21335605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977D1A9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OBRA DE PAVIMENTACIÓN DE LA CALLE “LAS PRESAS” EN C.S.L. (CONCEPTOS ADICIONALES Y READECUACIÓN RAMPAS).</w:t>
      </w:r>
    </w:p>
    <w:p w14:paraId="14B3240D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77AD087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OBRA DE PAVIMENTACIÓN DE LA CALLE ZODIAC, EN SJC. (OBRA EXTRAORDINARIA).</w:t>
      </w:r>
    </w:p>
    <w:p w14:paraId="7D9EA1A8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9ACA956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OBRA DE PAVIMENTACIÓN DE LA CALLE SIN NOMBRE DEL PARQUE 05 DE FEBRERO, EN SJC. (INFORME DE AVANCES).</w:t>
      </w:r>
    </w:p>
    <w:p w14:paraId="7FE91318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2B8E6B2B" w14:textId="77777777" w:rsidR="00A02173" w:rsidRPr="00A02173" w:rsidRDefault="00A02173" w:rsidP="00A02173">
      <w:pPr>
        <w:pStyle w:val="Prrafodelista"/>
        <w:numPr>
          <w:ilvl w:val="0"/>
          <w:numId w:val="2"/>
        </w:numPr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PROYECTO EJEC. PAVIMENTACIÓN VADO SANTA ROSA, EN SJC. (SINDICATURA – FIFONAFE).</w:t>
      </w:r>
    </w:p>
    <w:p w14:paraId="11B21662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Se acordó que el tema Proyecto Ejecutivo para la pavimentación del Vado Santa Rosa en San José del Cabo quedará en orden del día y solo se informará en reunión cuando existan avances sustanciales sin dejar de dar seguimiento puntual por parte de los involucrados.</w:t>
      </w:r>
    </w:p>
    <w:p w14:paraId="78116532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4E6426D3" w14:textId="77777777" w:rsidR="00A02173" w:rsidRPr="00A02173" w:rsidRDefault="00A02173" w:rsidP="00A0217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PROYECTO EJECUTIVO PAR VIAL DEMASIAS DE SAN CRISTOBAL EN CSL </w:t>
      </w:r>
    </w:p>
    <w:p w14:paraId="733249A3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A02173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6B3FDC03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0BE84B37" w14:textId="77777777" w:rsidR="00A02173" w:rsidRPr="00A02173" w:rsidRDefault="00A02173" w:rsidP="00A0217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>PLAN DE TRABAJO FOIS 2021</w:t>
      </w:r>
      <w:r w:rsidRPr="00A02173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699A34A6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i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A02173">
        <w:rPr>
          <w:rFonts w:ascii="Arial" w:hAnsi="Arial" w:cs="Arial"/>
          <w:i/>
          <w:sz w:val="12"/>
          <w:szCs w:val="18"/>
          <w:lang w:val="es-ES" w:eastAsia="es-MX"/>
        </w:rPr>
        <w:t>Coordinador de Obras</w:t>
      </w:r>
    </w:p>
    <w:p w14:paraId="5BE2C2EF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255D239E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Proyecto Ejecutivo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para la construcción de la Pavimentación con concreto hidráulico de la Calle Tiburón entre Calle Pez Gallo y Paseo Cabo San Lucas ubicada en la Col. "Los Cangrejos" de la ciudad de Cabo San Lucas, B.C.S. –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12/mayo/2021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se llevó a cabo la visita a campo y la junta de aclaraciones de los proyectos tal y como lo marca el calendario de la licitación.</w:t>
      </w:r>
    </w:p>
    <w:p w14:paraId="012C213F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5040DE2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bookmarkStart w:id="0" w:name="_Hlk71807641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Proyecto Ejecutivo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para la construcción de la Pavimentación con concreto hidráulico de la Calle Misión Santa María de Mulegé entre Calle Misión de San Fernando y Av. Leona Vicario ubicada en la col. Mesa Colorada de Cabo San Lucas, B.C.S. –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12/mayo/2021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se llevó a cabo la visita a campo y la junta de aclaraciones de los proyectos tal y como lo marca el calendario de la licitación</w:t>
      </w:r>
      <w:bookmarkEnd w:id="0"/>
      <w:r w:rsidRPr="00A02173">
        <w:rPr>
          <w:rFonts w:ascii="Arial" w:hAnsi="Arial" w:cs="Arial"/>
          <w:sz w:val="12"/>
          <w:szCs w:val="18"/>
          <w:lang w:val="es-ES" w:eastAsia="es-MX"/>
        </w:rPr>
        <w:t>.</w:t>
      </w:r>
    </w:p>
    <w:p w14:paraId="57956015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</w:t>
      </w:r>
    </w:p>
    <w:p w14:paraId="1893E7D3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1 </w:t>
      </w:r>
      <w:proofErr w:type="gramStart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</w:t>
      </w:r>
      <w:proofErr w:type="gramEnd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Planta Potabilizadora: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Colonia Vista Hermosa en San José del cabo, B.C.S.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                        </w:t>
      </w:r>
    </w:p>
    <w:p w14:paraId="7D3151E1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2 </w:t>
      </w:r>
      <w:proofErr w:type="gramStart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</w:t>
      </w:r>
      <w:proofErr w:type="gramEnd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Tanque de 3,000 M3 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en Cabo Bello y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Cárcamo de Rebombeo de Agua Potable</w:t>
      </w:r>
      <w:r w:rsidRPr="00A02173">
        <w:rPr>
          <w:rFonts w:ascii="Arial" w:hAnsi="Arial" w:cs="Arial"/>
          <w:sz w:val="12"/>
          <w:szCs w:val="18"/>
          <w:lang w:val="es-ES" w:eastAsia="es-MX"/>
        </w:rPr>
        <w:t>, Fracc. El Tezal en Cabo San Lucas, B.C.S.</w:t>
      </w:r>
    </w:p>
    <w:p w14:paraId="681F28D6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3 </w:t>
      </w:r>
      <w:proofErr w:type="gramStart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</w:t>
      </w:r>
      <w:proofErr w:type="gramEnd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de Cárcamo de rebombeo de agua potable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Col. Matamoros y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Tanque de en medio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Col. Arcoíris; en Cabo San Lucas, B.C.S.</w:t>
      </w:r>
    </w:p>
    <w:p w14:paraId="0E6E7C93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4 </w:t>
      </w:r>
      <w:proofErr w:type="gramStart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</w:t>
      </w:r>
      <w:proofErr w:type="gramEnd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de tanque de 1,000 m3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en Colonia Lomas del Sol,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#2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Brisas del Pacífico,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 de estación de bombeo #3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</w:t>
      </w: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y rehabilitación de cárcamo de rebombeo Palmas</w:t>
      </w:r>
      <w:r w:rsidRPr="00A02173">
        <w:rPr>
          <w:rFonts w:ascii="Arial" w:hAnsi="Arial" w:cs="Arial"/>
          <w:sz w:val="12"/>
          <w:szCs w:val="18"/>
          <w:lang w:val="es-ES" w:eastAsia="es-MX"/>
        </w:rPr>
        <w:t>, en Cabo San Lucas, B.C.S.</w:t>
      </w:r>
    </w:p>
    <w:p w14:paraId="3FADDD48" w14:textId="179EBC7E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5 </w:t>
      </w:r>
      <w:proofErr w:type="gramStart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>Rehabilitación</w:t>
      </w:r>
      <w:proofErr w:type="gramEnd"/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 de tanque y cárcamo de rebombeo</w:t>
      </w:r>
      <w:r w:rsidRPr="00A02173">
        <w:rPr>
          <w:rFonts w:ascii="Arial" w:hAnsi="Arial" w:cs="Arial"/>
          <w:sz w:val="12"/>
          <w:szCs w:val="18"/>
          <w:lang w:val="es-ES" w:eastAsia="es-MX"/>
        </w:rPr>
        <w:t xml:space="preserve"> Colonia Jardines, Cabo San Lucas, B.C.S.</w:t>
      </w:r>
    </w:p>
    <w:p w14:paraId="0C0EF0BF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b/>
          <w:bCs/>
          <w:sz w:val="12"/>
          <w:szCs w:val="18"/>
          <w:lang w:val="es-ES" w:eastAsia="es-MX"/>
        </w:rPr>
      </w:pPr>
      <w:r w:rsidRPr="00A02173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Nota: </w:t>
      </w:r>
      <w:r w:rsidRPr="00A02173">
        <w:rPr>
          <w:rFonts w:ascii="Arial" w:hAnsi="Arial" w:cs="Arial"/>
          <w:sz w:val="12"/>
          <w:szCs w:val="18"/>
          <w:lang w:val="es-ES" w:eastAsia="es-MX"/>
        </w:rPr>
        <w:t>el día 13 de mayo se envió oficio a la Unidad Licitadora de Obras Públicas Municipales para que lleve el proceso de contratación de las 5 acciones del OOMSPASLC.</w:t>
      </w:r>
    </w:p>
    <w:p w14:paraId="34367DD8" w14:textId="77777777" w:rsidR="00A02173" w:rsidRPr="00A02173" w:rsidRDefault="00A02173" w:rsidP="00A02173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298692A0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ASUNTOS GENERALES</w:t>
      </w:r>
    </w:p>
    <w:p w14:paraId="2AB3BEB8" w14:textId="77777777" w:rsidR="00A02173" w:rsidRPr="00A02173" w:rsidRDefault="00A02173" w:rsidP="00A02173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A02173">
        <w:rPr>
          <w:rFonts w:ascii="Arial" w:hAnsi="Arial" w:cs="Arial"/>
          <w:sz w:val="12"/>
          <w:szCs w:val="18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5E886E7B" w14:textId="374A8AD8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06EAD1DD" w14:textId="77777777" w:rsidR="00A34BA8" w:rsidRDefault="00A34BA8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62070FD8" w14:textId="7981B8FD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BC7C14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5BDF90A5" w14:textId="77777777" w:rsidR="00706C50" w:rsidRDefault="00706C5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5A5EF611" w14:textId="63357BB4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69B2598D" w14:textId="21726FF3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4434682" w14:textId="55B443D6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 w:rsidR="00841E9C">
        <w:rPr>
          <w:rFonts w:ascii="Arial" w:hAnsi="Arial" w:cs="Arial"/>
          <w:b/>
          <w:bCs/>
          <w:sz w:val="20"/>
          <w:szCs w:val="20"/>
        </w:rPr>
        <w:t xml:space="preserve"> CONAGUA</w:t>
      </w:r>
    </w:p>
    <w:p w14:paraId="535EA78C" w14:textId="77777777" w:rsidR="00A34BA8" w:rsidRPr="00A34BA8" w:rsidRDefault="00A34BA8" w:rsidP="00C6063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  <w:u w:val="single"/>
        </w:rPr>
      </w:pPr>
      <w:r w:rsidRPr="00A34BA8">
        <w:rPr>
          <w:rFonts w:ascii="Arial" w:hAnsi="Arial" w:cs="Arial"/>
          <w:sz w:val="20"/>
          <w:szCs w:val="20"/>
        </w:rPr>
        <w:t xml:space="preserve">Se recibió oficio en donde CONAGUA manifiesta que el proyecto de delimitación de zona Federal y el proyecto ejecutivo de los taludes para el Arroyo El Tejón cumple con los requisitos y lineamientos establecidos. </w:t>
      </w:r>
      <w:r w:rsidRPr="00A34BA8">
        <w:rPr>
          <w:rFonts w:ascii="Arial" w:hAnsi="Arial" w:cs="Arial"/>
          <w:sz w:val="20"/>
          <w:szCs w:val="20"/>
          <w:u w:val="single"/>
        </w:rPr>
        <w:t xml:space="preserve">Se deberá seguir con el proceso de solicitud de concesión y permiso de obra a través de la personalidad jurídica del Municipio formalmente. </w:t>
      </w:r>
    </w:p>
    <w:p w14:paraId="68CE3310" w14:textId="109586BC" w:rsidR="001E42F2" w:rsidRDefault="00C6063E" w:rsidP="00C6063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A34BA8">
        <w:rPr>
          <w:rFonts w:ascii="Arial" w:hAnsi="Arial" w:cs="Arial"/>
          <w:b/>
          <w:bCs/>
          <w:sz w:val="20"/>
          <w:szCs w:val="20"/>
        </w:rPr>
        <w:t>Seguimiento</w:t>
      </w:r>
      <w:r w:rsidRPr="00C6063E">
        <w:rPr>
          <w:rFonts w:ascii="Arial" w:hAnsi="Arial" w:cs="Arial"/>
          <w:sz w:val="20"/>
          <w:szCs w:val="20"/>
        </w:rPr>
        <w:t xml:space="preserve">: </w:t>
      </w:r>
      <w:r w:rsidRPr="00C6063E">
        <w:rPr>
          <w:rFonts w:ascii="Arial" w:hAnsi="Arial" w:cs="Arial"/>
          <w:b/>
          <w:bCs/>
          <w:sz w:val="20"/>
          <w:szCs w:val="20"/>
        </w:rPr>
        <w:t>Previo</w:t>
      </w:r>
      <w:r w:rsidRPr="00C6063E">
        <w:rPr>
          <w:rFonts w:ascii="Arial" w:hAnsi="Arial" w:cs="Arial"/>
          <w:sz w:val="20"/>
          <w:szCs w:val="20"/>
        </w:rPr>
        <w:t xml:space="preserve"> a solicitar las concesiones de áreas y permiso correspondiente; se deberá cumplir con la Manifestación de Impacto Ambiental (M.I.A.) misma que se está solicitando la exención a SEMARNAT.</w:t>
      </w:r>
    </w:p>
    <w:p w14:paraId="5D175BE6" w14:textId="77777777" w:rsidR="00C6063E" w:rsidRDefault="00C6063E" w:rsidP="00C6063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8FE5FB5" w14:textId="77777777" w:rsidR="002E5A8D" w:rsidRDefault="002E5A8D" w:rsidP="00841E9C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EB420F" w14:textId="223DD418" w:rsidR="00841E9C" w:rsidRDefault="00841E9C" w:rsidP="00841E9C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SEMARNAT</w:t>
      </w:r>
    </w:p>
    <w:p w14:paraId="7902DE48" w14:textId="24C56631" w:rsidR="002E5A8D" w:rsidRPr="0044241F" w:rsidRDefault="002E5A8D" w:rsidP="002E5A8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4241F">
        <w:rPr>
          <w:rFonts w:ascii="Arial" w:hAnsi="Arial" w:cs="Arial"/>
          <w:b/>
          <w:bCs/>
          <w:sz w:val="20"/>
          <w:szCs w:val="20"/>
        </w:rPr>
        <w:t>Seguimiento:</w:t>
      </w:r>
      <w:r w:rsidRPr="0044241F">
        <w:rPr>
          <w:rFonts w:ascii="Arial" w:hAnsi="Arial" w:cs="Arial"/>
          <w:sz w:val="20"/>
          <w:szCs w:val="20"/>
        </w:rPr>
        <w:t xml:space="preserve"> SEMARNAT emitió documento donde solicitan información técnica adicional para poder seguir con el análisis de la solicitud.</w:t>
      </w:r>
    </w:p>
    <w:p w14:paraId="7E166CC2" w14:textId="77777777" w:rsidR="002E5A8D" w:rsidRPr="0044241F" w:rsidRDefault="002E5A8D" w:rsidP="002E5A8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D575160" w14:textId="6592DD19" w:rsidR="002E5A8D" w:rsidRDefault="002E5A8D" w:rsidP="002E5A8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4241F">
        <w:rPr>
          <w:rFonts w:ascii="Arial" w:hAnsi="Arial" w:cs="Arial"/>
          <w:b/>
          <w:bCs/>
          <w:sz w:val="20"/>
          <w:szCs w:val="20"/>
        </w:rPr>
        <w:t>Seguimiento:</w:t>
      </w:r>
      <w:r w:rsidRPr="0044241F">
        <w:rPr>
          <w:rFonts w:ascii="Arial" w:hAnsi="Arial" w:cs="Arial"/>
          <w:sz w:val="20"/>
          <w:szCs w:val="20"/>
        </w:rPr>
        <w:t xml:space="preserve"> Se llevó a cabo el día 15 de abril la contestación al requerimiento de SEMARNAT</w:t>
      </w:r>
      <w:r>
        <w:rPr>
          <w:rFonts w:ascii="Arial" w:hAnsi="Arial" w:cs="Arial"/>
          <w:sz w:val="20"/>
          <w:szCs w:val="20"/>
        </w:rPr>
        <w:t>.</w:t>
      </w:r>
    </w:p>
    <w:p w14:paraId="0BFEA9D2" w14:textId="77777777" w:rsidR="002E5A8D" w:rsidRDefault="002E5A8D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8B1EA90" w14:textId="6937670C" w:rsidR="00CB408F" w:rsidRDefault="0044241F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4241F">
        <w:rPr>
          <w:rFonts w:ascii="Arial" w:hAnsi="Arial" w:cs="Arial"/>
          <w:b/>
          <w:bCs/>
          <w:sz w:val="20"/>
          <w:szCs w:val="20"/>
        </w:rPr>
        <w:t>Seguimiento:</w:t>
      </w:r>
      <w:r w:rsidRPr="0044241F">
        <w:rPr>
          <w:rFonts w:ascii="Arial" w:hAnsi="Arial" w:cs="Arial"/>
          <w:sz w:val="20"/>
          <w:szCs w:val="20"/>
        </w:rPr>
        <w:t xml:space="preserve"> </w:t>
      </w:r>
      <w:r w:rsidR="00A02173" w:rsidRPr="00A02173">
        <w:rPr>
          <w:rFonts w:ascii="Arial" w:hAnsi="Arial" w:cs="Arial"/>
          <w:sz w:val="20"/>
          <w:szCs w:val="20"/>
        </w:rPr>
        <w:t>Sindicatura informó que recibió el 13 de mayo el oficio con la contestación de SEMARNAT.</w:t>
      </w:r>
    </w:p>
    <w:p w14:paraId="69999C72" w14:textId="3AB38CA0" w:rsidR="00A02173" w:rsidRDefault="00A02173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31BBD00" w14:textId="2A9B12D0" w:rsidR="00A02173" w:rsidRDefault="00A02173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5061C35" wp14:editId="6FB40CBB">
            <wp:extent cx="4524375" cy="4011674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7248" cy="40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3433" w14:textId="77777777" w:rsidR="00A02173" w:rsidRDefault="00A02173" w:rsidP="00A0217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91862C8" w14:textId="11AA6512" w:rsidR="00A02173" w:rsidRDefault="00A02173" w:rsidP="0044241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respecto la Sindicatura llevará a cabo una reunión con la participación del IMPLAN y el proyectista para la definición de los pasos a seguir para la solicitud de concesión y delimitación de Zona Federal y poder presentar una ruta crítica para seguimiento.</w:t>
      </w:r>
    </w:p>
    <w:p w14:paraId="50F40D80" w14:textId="77777777" w:rsidR="002E5A8D" w:rsidRDefault="002E5A8D" w:rsidP="0044241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D18900D" w14:textId="2BD7EA2C" w:rsidR="0044241F" w:rsidRDefault="00A02173" w:rsidP="0044241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se informa que se</w:t>
      </w:r>
      <w:r w:rsidR="0044241F" w:rsidRPr="0044241F">
        <w:rPr>
          <w:rFonts w:ascii="Arial" w:hAnsi="Arial" w:cs="Arial"/>
          <w:sz w:val="20"/>
          <w:szCs w:val="20"/>
        </w:rPr>
        <w:t xml:space="preserve"> invitó por oficio a Plaza Golden para presentación del proyecto</w:t>
      </w:r>
      <w:r>
        <w:rPr>
          <w:rFonts w:ascii="Arial" w:hAnsi="Arial" w:cs="Arial"/>
          <w:sz w:val="20"/>
          <w:szCs w:val="20"/>
        </w:rPr>
        <w:t xml:space="preserve"> el próximo jueves 20 de mayo a las 11:00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66A56CA" w14:textId="1F7DE15E" w:rsidR="0044241F" w:rsidRDefault="0044241F" w:rsidP="0044241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F16D9EF" w14:textId="77777777" w:rsidR="00A02173" w:rsidRPr="0044241F" w:rsidRDefault="00A02173" w:rsidP="0044241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8E758D6" w14:textId="634B7CA2" w:rsidR="00E702D2" w:rsidRDefault="007C0E9C" w:rsidP="00A34BA8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lastRenderedPageBreak/>
        <w:t>PLAN DE TRABAJO 2020.</w:t>
      </w:r>
    </w:p>
    <w:p w14:paraId="235C9E92" w14:textId="5B8FBC1F" w:rsidR="00B415E6" w:rsidRDefault="00B415E6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430E999" w14:textId="77777777" w:rsidR="00F2081C" w:rsidRDefault="00F2081C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921A4E6" w14:textId="14F9F658" w:rsidR="00D27865" w:rsidRDefault="008F67F4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PAV. CALLE LAS PRESAS EN CSL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  <w:r w:rsidR="00945BFA">
        <w:rPr>
          <w:rFonts w:ascii="Arial" w:hAnsi="Arial" w:cs="Arial"/>
          <w:b/>
          <w:bCs/>
          <w:sz w:val="20"/>
          <w:szCs w:val="20"/>
        </w:rPr>
        <w:t xml:space="preserve"> </w:t>
      </w:r>
      <w:r w:rsidR="00945BFA" w:rsidRPr="00945BFA">
        <w:rPr>
          <w:rFonts w:ascii="Arial" w:hAnsi="Arial" w:cs="Arial"/>
          <w:b/>
          <w:bCs/>
          <w:sz w:val="20"/>
          <w:szCs w:val="20"/>
        </w:rPr>
        <w:t>CIERRE ADMINISTRATIVO</w:t>
      </w:r>
    </w:p>
    <w:p w14:paraId="546C5899" w14:textId="77777777" w:rsidR="00F2081C" w:rsidRPr="003A4632" w:rsidRDefault="00F2081C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FC368E2" w14:textId="71FF3A7E" w:rsidR="0003008F" w:rsidRDefault="00A27FED" w:rsidP="000C3531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 w:rsidR="00294DDE"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294DDE">
        <w:rPr>
          <w:rFonts w:ascii="Arial" w:hAnsi="Arial" w:cs="Arial"/>
          <w:sz w:val="20"/>
          <w:szCs w:val="20"/>
        </w:rPr>
        <w:t xml:space="preserve">que </w:t>
      </w:r>
      <w:r w:rsidR="00CB408F">
        <w:rPr>
          <w:rFonts w:ascii="Arial" w:hAnsi="Arial" w:cs="Arial"/>
          <w:sz w:val="20"/>
          <w:szCs w:val="20"/>
        </w:rPr>
        <w:t>s</w:t>
      </w:r>
      <w:r w:rsidR="00CB408F" w:rsidRPr="00CB408F">
        <w:rPr>
          <w:rFonts w:ascii="Arial" w:hAnsi="Arial" w:cs="Arial"/>
          <w:sz w:val="20"/>
          <w:szCs w:val="20"/>
        </w:rPr>
        <w:t xml:space="preserve">e </w:t>
      </w:r>
      <w:r w:rsidR="002E5A8D" w:rsidRPr="002E5A8D">
        <w:rPr>
          <w:rFonts w:ascii="Arial" w:hAnsi="Arial" w:cs="Arial"/>
          <w:sz w:val="20"/>
          <w:szCs w:val="20"/>
        </w:rPr>
        <w:t>llevó a cabo junta técnica para revisión y análisis de la justificación de conceptos extraordinarios en la obra</w:t>
      </w:r>
      <w:r w:rsidR="000C3531">
        <w:rPr>
          <w:rFonts w:ascii="Arial" w:hAnsi="Arial" w:cs="Arial"/>
          <w:sz w:val="20"/>
          <w:szCs w:val="20"/>
        </w:rPr>
        <w:t>. Se presenta a</w:t>
      </w:r>
      <w:r w:rsidR="000C3531" w:rsidRPr="000C3531">
        <w:rPr>
          <w:rFonts w:ascii="Arial" w:hAnsi="Arial" w:cs="Arial"/>
          <w:sz w:val="20"/>
          <w:szCs w:val="20"/>
        </w:rPr>
        <w:t>cuerdo de Junta Técnica para consideración.</w:t>
      </w:r>
      <w:r w:rsidR="000C3531">
        <w:rPr>
          <w:rFonts w:ascii="Arial" w:hAnsi="Arial" w:cs="Arial"/>
          <w:sz w:val="20"/>
          <w:szCs w:val="20"/>
        </w:rPr>
        <w:t xml:space="preserve"> </w:t>
      </w:r>
      <w:r w:rsidR="000C3531" w:rsidRPr="000C3531">
        <w:rPr>
          <w:rFonts w:ascii="Arial" w:hAnsi="Arial" w:cs="Arial"/>
          <w:i/>
          <w:iCs/>
          <w:sz w:val="20"/>
          <w:szCs w:val="20"/>
        </w:rPr>
        <w:t xml:space="preserve">La Junta Técnica determina viable que se presente a los subcomités de Obra y de Administración y Finanzas la solicitud de </w:t>
      </w:r>
      <w:bookmarkStart w:id="1" w:name="_Hlk72227452"/>
      <w:r w:rsidR="000C3531" w:rsidRPr="000C3531">
        <w:rPr>
          <w:rFonts w:ascii="Arial" w:hAnsi="Arial" w:cs="Arial"/>
          <w:i/>
          <w:iCs/>
          <w:sz w:val="20"/>
          <w:szCs w:val="20"/>
        </w:rPr>
        <w:t xml:space="preserve">ampliación de techo financiero por un importe de $62,849.58 (Sesenta y dos mil ochocientos cuarenta y nueve pesos 58/100) incluye I.V.A. que se requieren para pagarle al contratista: Desarrolladora de Infraestructura Inmobiliaria ICB S.A. de C.V. por concepto de trabajos adicionales </w:t>
      </w:r>
      <w:bookmarkEnd w:id="1"/>
      <w:r w:rsidR="000C3531" w:rsidRPr="000C3531">
        <w:rPr>
          <w:rFonts w:ascii="Arial" w:hAnsi="Arial" w:cs="Arial"/>
          <w:i/>
          <w:iCs/>
          <w:sz w:val="20"/>
          <w:szCs w:val="20"/>
        </w:rPr>
        <w:t>y extraordinarios que se tuvieron que ejecutar en la obra de Pavimentación de la Calle Las Presas.</w:t>
      </w:r>
    </w:p>
    <w:p w14:paraId="21DECFAB" w14:textId="76569591" w:rsidR="00F17019" w:rsidRDefault="00F17019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72B4E205" w14:textId="204FCDE2" w:rsidR="000C3531" w:rsidRDefault="000C3531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9A1884" w14:textId="673A5B3E" w:rsidR="000C3531" w:rsidRDefault="000C3531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0C353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4CB420C" wp14:editId="049ABAC1">
            <wp:extent cx="6517005" cy="2051685"/>
            <wp:effectExtent l="0" t="0" r="0" b="5715"/>
            <wp:docPr id="5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0CE9CE8-12BA-4C9E-AA1F-1ABDC22035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0CE9CE8-12BA-4C9E-AA1F-1ABDC22035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D32D9" w14:textId="41548BE5" w:rsidR="000C3531" w:rsidRDefault="000C3531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BB93F99" w14:textId="77777777" w:rsidR="000C3531" w:rsidRDefault="000C3531" w:rsidP="000C3531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6CC9B881" w14:textId="31D4BBDF" w:rsidR="000C3531" w:rsidRDefault="000C3531" w:rsidP="000C3531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SO-515-1</w:t>
      </w:r>
      <w:r>
        <w:rPr>
          <w:rFonts w:ascii="Arial" w:hAnsi="Arial" w:cs="Arial"/>
          <w:sz w:val="20"/>
          <w:szCs w:val="20"/>
        </w:rPr>
        <w:t xml:space="preserve"> Se acuerda que se esperar</w:t>
      </w:r>
      <w:r w:rsidR="00842EB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hasta la formalización de la aprobación por parte de los vecinos de la calle Las Presas en CSL correspondiente a la modificación de</w:t>
      </w:r>
      <w:r w:rsidRPr="000C3531">
        <w:rPr>
          <w:rFonts w:ascii="Arial" w:hAnsi="Arial" w:cs="Arial"/>
          <w:sz w:val="20"/>
          <w:szCs w:val="20"/>
        </w:rPr>
        <w:t xml:space="preserve"> rampas de acceso</w:t>
      </w:r>
      <w:r>
        <w:rPr>
          <w:rFonts w:ascii="Arial" w:hAnsi="Arial" w:cs="Arial"/>
          <w:sz w:val="20"/>
          <w:szCs w:val="20"/>
        </w:rPr>
        <w:t xml:space="preserve"> para presentar ante el Comité Técnico la</w:t>
      </w:r>
      <w:r w:rsidRPr="000C3531">
        <w:t xml:space="preserve"> </w:t>
      </w:r>
      <w:r w:rsidRPr="000C3531">
        <w:rPr>
          <w:rFonts w:ascii="Arial" w:hAnsi="Arial" w:cs="Arial"/>
          <w:sz w:val="20"/>
          <w:szCs w:val="20"/>
        </w:rPr>
        <w:t xml:space="preserve">ampliación de techo financiero por un importe de </w:t>
      </w:r>
      <w:r w:rsidRPr="000C3531">
        <w:rPr>
          <w:rFonts w:ascii="Arial" w:hAnsi="Arial" w:cs="Arial"/>
          <w:b/>
          <w:bCs/>
          <w:sz w:val="20"/>
          <w:szCs w:val="20"/>
        </w:rPr>
        <w:t>$62,849.58 (Sesenta y dos mil ochocientos cuarenta y nueve pesos 58/100) incluye I.V.A</w:t>
      </w:r>
      <w:r w:rsidRPr="000C3531">
        <w:rPr>
          <w:rFonts w:ascii="Arial" w:hAnsi="Arial" w:cs="Arial"/>
          <w:sz w:val="20"/>
          <w:szCs w:val="20"/>
        </w:rPr>
        <w:t>.</w:t>
      </w:r>
    </w:p>
    <w:p w14:paraId="63879A98" w14:textId="77777777" w:rsidR="000C3531" w:rsidRDefault="000C3531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10BC4B" w14:textId="77777777" w:rsidR="006A61FF" w:rsidRDefault="006A61FF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2DC888" w14:textId="48DEAFF2" w:rsidR="00831DA2" w:rsidRDefault="00831DA2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ZODIAC EN SJC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</w:p>
    <w:p w14:paraId="2FE0705C" w14:textId="77777777" w:rsidR="00F17019" w:rsidRDefault="00F17019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</w:p>
    <w:p w14:paraId="7748551E" w14:textId="122956F9" w:rsidR="008B37BB" w:rsidRDefault="00A27FED" w:rsidP="000C3531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presenta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0C3531">
        <w:rPr>
          <w:rFonts w:ascii="Arial" w:hAnsi="Arial" w:cs="Arial"/>
          <w:sz w:val="20"/>
          <w:szCs w:val="20"/>
        </w:rPr>
        <w:t>video donde se aprecia</w:t>
      </w:r>
      <w:r>
        <w:rPr>
          <w:rFonts w:ascii="Arial" w:hAnsi="Arial" w:cs="Arial"/>
          <w:sz w:val="20"/>
          <w:szCs w:val="20"/>
        </w:rPr>
        <w:t xml:space="preserve"> </w:t>
      </w:r>
      <w:r w:rsidR="00CB408F">
        <w:rPr>
          <w:rFonts w:ascii="Arial" w:hAnsi="Arial" w:cs="Arial"/>
          <w:sz w:val="20"/>
          <w:szCs w:val="20"/>
        </w:rPr>
        <w:t>la terminación</w:t>
      </w:r>
      <w:r>
        <w:rPr>
          <w:rFonts w:ascii="Arial" w:hAnsi="Arial" w:cs="Arial"/>
          <w:sz w:val="20"/>
          <w:szCs w:val="20"/>
        </w:rPr>
        <w:t xml:space="preserve"> </w:t>
      </w:r>
      <w:r w:rsidR="00CB408F">
        <w:rPr>
          <w:rFonts w:ascii="Arial" w:hAnsi="Arial" w:cs="Arial"/>
          <w:sz w:val="20"/>
          <w:szCs w:val="20"/>
        </w:rPr>
        <w:t>de los trabaj</w:t>
      </w:r>
      <w:r>
        <w:rPr>
          <w:rFonts w:ascii="Arial" w:hAnsi="Arial" w:cs="Arial"/>
          <w:sz w:val="20"/>
          <w:szCs w:val="20"/>
        </w:rPr>
        <w:t>o</w:t>
      </w:r>
      <w:r w:rsidR="00CB408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0C3531">
        <w:rPr>
          <w:rFonts w:ascii="Arial" w:hAnsi="Arial" w:cs="Arial"/>
          <w:sz w:val="20"/>
          <w:szCs w:val="20"/>
        </w:rPr>
        <w:t>Asimismo, informa que s</w:t>
      </w:r>
      <w:r w:rsidR="000C3531" w:rsidRPr="000C3531">
        <w:rPr>
          <w:rFonts w:ascii="Arial" w:hAnsi="Arial" w:cs="Arial"/>
          <w:sz w:val="20"/>
          <w:szCs w:val="20"/>
        </w:rPr>
        <w:t>e llevó a cabo junta técnica para revisión y análisis de la justificación de conceptos extraordinarios necesarios en la obra</w:t>
      </w:r>
      <w:r w:rsidR="000C3531">
        <w:rPr>
          <w:rFonts w:ascii="Arial" w:hAnsi="Arial" w:cs="Arial"/>
          <w:sz w:val="20"/>
          <w:szCs w:val="20"/>
        </w:rPr>
        <w:t>.</w:t>
      </w:r>
      <w:r w:rsidR="000C3531" w:rsidRPr="000C3531">
        <w:t xml:space="preserve"> </w:t>
      </w:r>
      <w:r w:rsidR="000C3531" w:rsidRPr="000C3531">
        <w:rPr>
          <w:rFonts w:ascii="Arial" w:hAnsi="Arial" w:cs="Arial"/>
          <w:i/>
          <w:iCs/>
          <w:sz w:val="20"/>
          <w:szCs w:val="20"/>
        </w:rPr>
        <w:t xml:space="preserve">Acuerdo de Junta Técnica para consideración: La Junta Técnica determina viable que se presente a los subcomités de Obra y de Administración y Finanzas la solicitud de ampliación de contrato para que se ejecuten trabajos de carácter extraordinarios correspondientes a la protección contra socavación de banquetas, guarniciones y concreto en la obra de la pavimentación de la calle Zodiac, por un importe de $200,719.98 (Doscientos mil setecientos diecinueve pesos 98/100) incluye I.V.A. este importe resulto de la revisión y autorización que llevo a cabo la Dirección General Municipal de Obras Publicas a los precios unitarios que la Constructora ROJA S.A. de C.V. presentó al Fideicomiso y no rebasa el techo financiero autorizado por el Comité Técnico.   </w:t>
      </w:r>
      <w:r w:rsidR="00E043A7" w:rsidRPr="000C3531">
        <w:rPr>
          <w:i/>
          <w:iCs/>
          <w:noProof/>
        </w:rPr>
        <w:t xml:space="preserve">               </w:t>
      </w:r>
      <w:r w:rsidR="00B32B85" w:rsidRPr="000C3531">
        <w:rPr>
          <w:i/>
          <w:iCs/>
          <w:noProof/>
        </w:rPr>
        <w:t xml:space="preserve">                             </w:t>
      </w:r>
      <w:r w:rsidR="00905C64" w:rsidRPr="000C3531">
        <w:rPr>
          <w:i/>
          <w:iCs/>
          <w:noProof/>
        </w:rPr>
        <w:t xml:space="preserve">                     </w:t>
      </w:r>
      <w:r w:rsidR="00284239" w:rsidRPr="000C3531">
        <w:rPr>
          <w:i/>
          <w:iCs/>
          <w:noProof/>
        </w:rPr>
        <w:t xml:space="preserve">                                                           </w:t>
      </w:r>
      <w:r w:rsidR="0070403C" w:rsidRPr="000C3531">
        <w:rPr>
          <w:i/>
          <w:iCs/>
          <w:noProof/>
        </w:rPr>
        <w:t xml:space="preserve">        </w:t>
      </w:r>
      <w:r w:rsidR="008B37BB" w:rsidRPr="000C3531">
        <w:rPr>
          <w:i/>
          <w:iCs/>
          <w:noProof/>
        </w:rPr>
        <w:t xml:space="preserve">               </w:t>
      </w:r>
    </w:p>
    <w:p w14:paraId="1CABD732" w14:textId="223613C0" w:rsidR="0070403C" w:rsidRDefault="008B37BB" w:rsidP="00905C64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     </w:t>
      </w:r>
    </w:p>
    <w:p w14:paraId="1FE76E7F" w14:textId="77777777" w:rsidR="000C3531" w:rsidRDefault="0070403C" w:rsidP="000C3531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t xml:space="preserve">             </w:t>
      </w:r>
      <w:r w:rsidR="000C3531"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0C86C240" w14:textId="27E85AE3" w:rsidR="000C3531" w:rsidRDefault="000C3531" w:rsidP="000C3531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SO-515-2</w:t>
      </w:r>
      <w:r>
        <w:rPr>
          <w:rFonts w:ascii="Arial" w:hAnsi="Arial" w:cs="Arial"/>
          <w:sz w:val="20"/>
          <w:szCs w:val="20"/>
        </w:rPr>
        <w:t xml:space="preserve"> Se acuerda que se </w:t>
      </w:r>
      <w:r w:rsidRPr="000C3531">
        <w:rPr>
          <w:rFonts w:ascii="Arial" w:hAnsi="Arial" w:cs="Arial"/>
          <w:sz w:val="20"/>
          <w:szCs w:val="20"/>
        </w:rPr>
        <w:t>ejecuten trabajos de carácter extraordinarios correspondientes a la protección contra socavación de banquetas, guarniciones y concreto en la obra de la pavimentación de la calle Zodiac</w:t>
      </w:r>
      <w:r>
        <w:rPr>
          <w:rFonts w:ascii="Arial" w:hAnsi="Arial" w:cs="Arial"/>
          <w:sz w:val="20"/>
          <w:szCs w:val="20"/>
        </w:rPr>
        <w:t xml:space="preserve"> en SJC</w:t>
      </w:r>
      <w:r w:rsidRPr="000C3531">
        <w:rPr>
          <w:rFonts w:ascii="Arial" w:hAnsi="Arial" w:cs="Arial"/>
          <w:sz w:val="20"/>
          <w:szCs w:val="20"/>
        </w:rPr>
        <w:t xml:space="preserve">, por un importe de </w:t>
      </w:r>
      <w:r w:rsidRPr="000C3531">
        <w:rPr>
          <w:rFonts w:ascii="Arial" w:hAnsi="Arial" w:cs="Arial"/>
          <w:b/>
          <w:bCs/>
          <w:sz w:val="20"/>
          <w:szCs w:val="20"/>
        </w:rPr>
        <w:t>$200,719.98 (Doscientos mil setecientos diecinueve pesos 98/100) incluye I.V.A.</w:t>
      </w:r>
      <w:r w:rsidRPr="000C3531">
        <w:rPr>
          <w:rFonts w:ascii="Arial" w:hAnsi="Arial" w:cs="Arial"/>
          <w:sz w:val="20"/>
          <w:szCs w:val="20"/>
        </w:rPr>
        <w:t xml:space="preserve"> </w:t>
      </w:r>
    </w:p>
    <w:p w14:paraId="62A2ECD5" w14:textId="28D6C900" w:rsidR="00A34BA8" w:rsidRDefault="00A34BA8" w:rsidP="00D27865">
      <w:pPr>
        <w:tabs>
          <w:tab w:val="left" w:pos="9214"/>
          <w:tab w:val="left" w:pos="9754"/>
        </w:tabs>
        <w:ind w:right="509"/>
        <w:jc w:val="both"/>
        <w:rPr>
          <w:noProof/>
        </w:rPr>
      </w:pPr>
    </w:p>
    <w:p w14:paraId="3C979F08" w14:textId="537E617B" w:rsidR="00294DDE" w:rsidRDefault="0070403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t xml:space="preserve">     </w:t>
      </w:r>
      <w:r w:rsidR="00D27865">
        <w:rPr>
          <w:noProof/>
        </w:rPr>
        <w:t xml:space="preserve">          </w:t>
      </w:r>
      <w:r w:rsidR="003A4632">
        <w:rPr>
          <w:noProof/>
        </w:rPr>
        <w:t xml:space="preserve">      </w:t>
      </w:r>
      <w:r w:rsidR="00A27FED">
        <w:rPr>
          <w:noProof/>
        </w:rPr>
        <w:t xml:space="preserve">         </w:t>
      </w:r>
      <w:r w:rsidR="006A3C38">
        <w:rPr>
          <w:noProof/>
        </w:rPr>
        <w:t xml:space="preserve">       </w:t>
      </w:r>
    </w:p>
    <w:p w14:paraId="3FC8BD62" w14:textId="020C4EC3" w:rsidR="00E679BB" w:rsidRDefault="00E679BB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SIN NOMBRE DEL PARQUE 05 DE FEB EN SJC</w:t>
      </w:r>
      <w:r w:rsidR="00D27865">
        <w:rPr>
          <w:rFonts w:ascii="Arial" w:hAnsi="Arial" w:cs="Arial"/>
          <w:b/>
          <w:bCs/>
          <w:sz w:val="20"/>
          <w:szCs w:val="20"/>
        </w:rPr>
        <w:t>:</w:t>
      </w:r>
    </w:p>
    <w:p w14:paraId="4FF4A3C0" w14:textId="77777777" w:rsidR="00302BFC" w:rsidRDefault="00302BFC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0CE64F2" w14:textId="3B4071D4" w:rsidR="001E42F2" w:rsidRDefault="00294DDE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presenta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informe fotográfico de avances en donde se refleja un avance ejecutado del </w:t>
      </w:r>
      <w:r w:rsidR="000C3531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% contra un </w:t>
      </w:r>
      <w:r w:rsidR="00B25ABC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% programado. </w:t>
      </w:r>
      <w:r w:rsidR="00B25ABC">
        <w:rPr>
          <w:rFonts w:ascii="Arial" w:hAnsi="Arial" w:cs="Arial"/>
          <w:sz w:val="20"/>
          <w:szCs w:val="20"/>
        </w:rPr>
        <w:t xml:space="preserve">Se presenta informe de terminación de los trabajos. </w:t>
      </w:r>
      <w:r w:rsidR="000C3531">
        <w:rPr>
          <w:rFonts w:ascii="Arial" w:hAnsi="Arial" w:cs="Arial"/>
          <w:sz w:val="20"/>
          <w:szCs w:val="20"/>
        </w:rPr>
        <w:t>Asimismo, se informa que se esta en proceso el cierre del balance general y la revisión de conceptos extraordinarios que requiere la obra.</w:t>
      </w:r>
      <w:r w:rsidR="00302BFC">
        <w:rPr>
          <w:rFonts w:ascii="Arial" w:hAnsi="Arial" w:cs="Arial"/>
          <w:sz w:val="20"/>
          <w:szCs w:val="20"/>
        </w:rPr>
        <w:t xml:space="preserve"> Se atenderá la posibilidad de dejar el alumbrado de túnel durante el día y en cuanto se entregue la obra a la autoridad Municipal se le hará la recomendación para que se deje encendido.</w:t>
      </w:r>
    </w:p>
    <w:p w14:paraId="098EE8BC" w14:textId="7CF15171" w:rsidR="00D27865" w:rsidRDefault="0070403C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       </w:t>
      </w:r>
      <w:r w:rsidR="00D27865">
        <w:rPr>
          <w:noProof/>
        </w:rPr>
        <w:t xml:space="preserve">             </w:t>
      </w:r>
      <w:r w:rsidR="00905C64">
        <w:rPr>
          <w:noProof/>
        </w:rPr>
        <w:t xml:space="preserve">     </w:t>
      </w:r>
      <w:r w:rsidR="00EC712D">
        <w:rPr>
          <w:noProof/>
        </w:rPr>
        <w:t xml:space="preserve">  </w:t>
      </w:r>
      <w:r w:rsidR="00E043A7">
        <w:rPr>
          <w:noProof/>
        </w:rPr>
        <w:t xml:space="preserve">     </w:t>
      </w:r>
      <w:r w:rsidR="00A05C13">
        <w:rPr>
          <w:noProof/>
        </w:rPr>
        <w:t xml:space="preserve">   </w:t>
      </w:r>
    </w:p>
    <w:p w14:paraId="79B4BCDA" w14:textId="1F0ABF6F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</w:t>
      </w:r>
      <w:r w:rsidR="001E42F2">
        <w:rPr>
          <w:noProof/>
        </w:rPr>
        <w:t xml:space="preserve">     </w:t>
      </w:r>
      <w:r w:rsidR="000C3531">
        <w:rPr>
          <w:noProof/>
        </w:rPr>
        <w:t xml:space="preserve">       </w:t>
      </w:r>
      <w:r w:rsidR="000C3531">
        <w:rPr>
          <w:noProof/>
        </w:rPr>
        <w:drawing>
          <wp:inline distT="0" distB="0" distL="0" distR="0" wp14:anchorId="2CF92BD7" wp14:editId="1A665DC2">
            <wp:extent cx="4737104" cy="269557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1780" cy="269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4BAB" w14:textId="77777777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</w:p>
    <w:p w14:paraId="6DBDE5C9" w14:textId="788311DB" w:rsidR="00822B6A" w:rsidRDefault="00822B6A" w:rsidP="00CD43B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6C776A" w14:textId="77777777" w:rsidR="00A34BA8" w:rsidRDefault="00A34BA8" w:rsidP="00A34BA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14FC283" w14:textId="77777777" w:rsidR="003162B3" w:rsidRDefault="003162B3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6427AE1F" w:rsidR="00A05C13" w:rsidRDefault="00A05C13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A05C13">
        <w:rPr>
          <w:rFonts w:ascii="Arial" w:hAnsi="Arial" w:cs="Arial"/>
          <w:b/>
          <w:bCs/>
          <w:sz w:val="20"/>
          <w:szCs w:val="20"/>
        </w:rPr>
        <w:t>PROY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05C13">
        <w:rPr>
          <w:rFonts w:ascii="Arial" w:hAnsi="Arial" w:cs="Arial"/>
          <w:b/>
          <w:bCs/>
          <w:sz w:val="20"/>
          <w:szCs w:val="20"/>
        </w:rPr>
        <w:t xml:space="preserve"> EJEC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05C13">
        <w:rPr>
          <w:rFonts w:ascii="Arial" w:hAnsi="Arial" w:cs="Arial"/>
          <w:b/>
          <w:bCs/>
          <w:sz w:val="20"/>
          <w:szCs w:val="20"/>
        </w:rPr>
        <w:t xml:space="preserve"> PAR VIAL DEMASÍAS DE SAN CRISTÓBAL EN C.S.L.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2" w:name="_Hlk68001092"/>
      <w:bookmarkStart w:id="3" w:name="_Hlk63762918"/>
      <w:r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74A1066" w14:textId="77777777" w:rsidR="00302BFC" w:rsidRDefault="00302BFC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2"/>
    <w:bookmarkEnd w:id="3"/>
    <w:p w14:paraId="303FEF07" w14:textId="02025BF7" w:rsidR="007279AB" w:rsidRDefault="00A05C13" w:rsidP="00D1777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302BFC">
        <w:rPr>
          <w:rFonts w:ascii="Arial" w:hAnsi="Arial" w:cs="Arial"/>
          <w:sz w:val="20"/>
          <w:szCs w:val="20"/>
        </w:rPr>
        <w:t xml:space="preserve">se </w:t>
      </w:r>
      <w:r w:rsidR="00302BFC" w:rsidRPr="00302BFC">
        <w:rPr>
          <w:rFonts w:ascii="Arial" w:hAnsi="Arial" w:cs="Arial"/>
          <w:sz w:val="20"/>
          <w:szCs w:val="20"/>
        </w:rPr>
        <w:t>tiene programada junta técnica el próximo jueves 20 de mayo con la participación de la contratista para presentación de la entrega preliminar de los aforos.</w:t>
      </w:r>
    </w:p>
    <w:p w14:paraId="77717F1F" w14:textId="77777777" w:rsidR="007279AB" w:rsidRDefault="007279AB" w:rsidP="007279AB">
      <w:pPr>
        <w:tabs>
          <w:tab w:val="left" w:pos="9214"/>
          <w:tab w:val="left" w:pos="9754"/>
        </w:tabs>
        <w:ind w:right="509"/>
        <w:jc w:val="center"/>
        <w:rPr>
          <w:noProof/>
        </w:rPr>
      </w:pPr>
    </w:p>
    <w:p w14:paraId="51BFFAB7" w14:textId="77777777" w:rsidR="003162B3" w:rsidRDefault="003162B3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23906723" w14:textId="4BE600F8" w:rsidR="007279AB" w:rsidRDefault="007279AB" w:rsidP="00133F6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255CDE6F" w14:textId="76CE15A6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72BB83" w14:textId="24637C3D" w:rsidR="00E043A7" w:rsidRDefault="00F73D95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F73D95">
        <w:rPr>
          <w:rFonts w:ascii="Arial" w:hAnsi="Arial" w:cs="Arial"/>
          <w:b/>
          <w:bCs/>
          <w:sz w:val="20"/>
          <w:szCs w:val="20"/>
        </w:rPr>
        <w:t>PROYECTOS EJECUTIVOS.</w:t>
      </w:r>
    </w:p>
    <w:p w14:paraId="1592D9EF" w14:textId="4D022967" w:rsidR="00133F6B" w:rsidRDefault="004142AA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 w:rsidR="00B25ABC"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302BFC">
        <w:rPr>
          <w:rFonts w:ascii="Arial" w:hAnsi="Arial" w:cs="Arial"/>
          <w:sz w:val="20"/>
          <w:szCs w:val="20"/>
        </w:rPr>
        <w:t>que s</w:t>
      </w:r>
      <w:r w:rsidR="00302BFC" w:rsidRPr="00302BFC">
        <w:rPr>
          <w:rFonts w:ascii="Arial" w:hAnsi="Arial" w:cs="Arial"/>
          <w:sz w:val="20"/>
          <w:szCs w:val="20"/>
        </w:rPr>
        <w:t>e llevaron a cabo visita al sitio de la obra y junta de aclaraciones.</w:t>
      </w:r>
    </w:p>
    <w:p w14:paraId="66FB35F9" w14:textId="4E527E54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DC5336F" w14:textId="015D0130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162B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033FBD" wp14:editId="350B8B13">
            <wp:extent cx="6517005" cy="1303655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5646632-3FAE-43B7-910F-B755FC814F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5646632-3FAE-43B7-910F-B755FC814F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9F20" w14:textId="53A28F37" w:rsidR="00133F6B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62B3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9641" wp14:editId="7EE548D6">
                <wp:simplePos x="0" y="0"/>
                <wp:positionH relativeFrom="column">
                  <wp:posOffset>3592830</wp:posOffset>
                </wp:positionH>
                <wp:positionV relativeFrom="paragraph">
                  <wp:posOffset>145414</wp:posOffset>
                </wp:positionV>
                <wp:extent cx="752475" cy="523875"/>
                <wp:effectExtent l="38100" t="19050" r="28575" b="28575"/>
                <wp:wrapNone/>
                <wp:docPr id="2" name="Flecha: hacia arrib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5678B3-C80E-431E-B0E0-AE8ED94B00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CC36F" w14:textId="136B29B0" w:rsidR="003162B3" w:rsidRDefault="003162B3" w:rsidP="003162B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96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1" o:spid="_x0000_s1026" type="#_x0000_t68" style="position:absolute;left:0;text-align:left;margin-left:282.9pt;margin-top:11.45pt;width:5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" adj="10800" fillcolor="red" strokecolor="red" strokeweight="2pt">
                <v:textbox>
                  <w:txbxContent>
                    <w:p w14:paraId="2A0CC36F" w14:textId="136B29B0" w:rsidR="003162B3" w:rsidRDefault="003162B3" w:rsidP="003162B3">
                      <w:pPr>
                        <w:jc w:val="center"/>
                      </w:pP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BB0D6B6" w14:textId="768B28A1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AD0907" w14:textId="77777777" w:rsidR="003162B3" w:rsidRDefault="003162B3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BC2A74" w14:textId="025A6F68" w:rsidR="00133F6B" w:rsidRDefault="00302BFC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69306CC" wp14:editId="26B423D4">
            <wp:extent cx="4772025" cy="1505585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6684" cy="15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629C" w14:textId="060EA74A" w:rsidR="00133F6B" w:rsidRDefault="00133F6B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94D1450" w14:textId="77777777" w:rsidR="00302BFC" w:rsidRDefault="00302BFC" w:rsidP="00133F6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3361807" w14:textId="7A8192FD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AB9EA83" wp14:editId="758F4F75">
            <wp:extent cx="4682362" cy="155257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7346" cy="15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1E1B" w14:textId="141D1E87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C28D9C4" w14:textId="0636FAF0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0920772" w14:textId="77777777" w:rsidR="00302BFC" w:rsidRDefault="00302BFC" w:rsidP="00302BFC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</w:p>
    <w:p w14:paraId="41353FAC" w14:textId="24E2EC5A" w:rsidR="00302BFC" w:rsidRDefault="00302BFC" w:rsidP="00302BFC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702D2">
        <w:rPr>
          <w:rFonts w:ascii="Arial" w:hAnsi="Arial" w:cs="Arial"/>
          <w:b/>
          <w:bCs/>
          <w:sz w:val="20"/>
          <w:szCs w:val="20"/>
        </w:rPr>
        <w:t>.</w:t>
      </w:r>
    </w:p>
    <w:p w14:paraId="32D88C3E" w14:textId="77777777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9C3699C" w14:textId="77777777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302BFC">
        <w:rPr>
          <w:rFonts w:ascii="Arial" w:hAnsi="Arial" w:cs="Arial"/>
          <w:b/>
          <w:bCs/>
          <w:sz w:val="20"/>
          <w:szCs w:val="20"/>
        </w:rPr>
        <w:t>OBRAS OOMSAPAS 2021</w:t>
      </w:r>
    </w:p>
    <w:p w14:paraId="77702907" w14:textId="1977981C" w:rsidR="00302BFC" w:rsidRDefault="00302BFC" w:rsidP="00302BFC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 de obras</w:t>
      </w:r>
      <w:r w:rsidRPr="00E65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s</w:t>
      </w:r>
      <w:r w:rsidRPr="00302BF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solicitó proceso de licitación correspondiente. Se enviará Cronograma emitido por la Coordinación de Licitaciones de la Dirección General de Obras Públicas para conocimiento.</w:t>
      </w:r>
    </w:p>
    <w:p w14:paraId="06458EA6" w14:textId="357E3864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4541640C" w14:textId="78A7EFEE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5DAC79EA" w14:textId="3CCDFAF9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4521EAB0" w14:textId="77777777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30A20D8B" w14:textId="77777777" w:rsidR="00302BFC" w:rsidRDefault="00302BFC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64742DD9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224E4A">
        <w:rPr>
          <w:rFonts w:ascii="Arial" w:hAnsi="Arial" w:cs="Arial"/>
          <w:sz w:val="20"/>
          <w:szCs w:val="20"/>
        </w:rPr>
        <w:t>10</w:t>
      </w:r>
      <w:r w:rsidR="009E242A">
        <w:rPr>
          <w:rFonts w:ascii="Arial" w:hAnsi="Arial" w:cs="Arial"/>
          <w:sz w:val="20"/>
          <w:szCs w:val="20"/>
        </w:rPr>
        <w:t>:</w:t>
      </w:r>
      <w:r w:rsidR="00302BFC">
        <w:rPr>
          <w:rFonts w:ascii="Arial" w:hAnsi="Arial" w:cs="Arial"/>
          <w:sz w:val="20"/>
          <w:szCs w:val="20"/>
        </w:rPr>
        <w:t>25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565E5972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C9A4154" w14:textId="5028A34A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BC155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Alberto Medina Chavarin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79E63DF6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15B5C39E" w:rsidR="006B0134" w:rsidRPr="007906C2" w:rsidRDefault="00DE1A86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Alejandro Bringas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lastRenderedPageBreak/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Montaño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153A3" w14:textId="1DFCC28C" w:rsidR="006B0134" w:rsidRPr="00FD48D7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Lucero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Cota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14"/>
      <w:footerReference w:type="even" r:id="rId15"/>
      <w:footerReference w:type="default" r:id="rId16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E2A5" w14:textId="77777777" w:rsidR="001A3D89" w:rsidRDefault="001A3D89">
      <w:r>
        <w:separator/>
      </w:r>
    </w:p>
  </w:endnote>
  <w:endnote w:type="continuationSeparator" w:id="0">
    <w:p w14:paraId="1F99C34B" w14:textId="77777777" w:rsidR="001A3D89" w:rsidRDefault="001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0153569A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841E9C">
      <w:t>1</w:t>
    </w:r>
    <w:r w:rsidR="00A02173">
      <w:t>5</w:t>
    </w:r>
    <w:r>
      <w:t xml:space="preserve"> </w:t>
    </w:r>
    <w:r w:rsidR="00EE4E40">
      <w:t>–</w:t>
    </w:r>
    <w:r w:rsidR="00107F3E">
      <w:t xml:space="preserve"> </w:t>
    </w:r>
    <w:r w:rsidR="00706C50">
      <w:t>1</w:t>
    </w:r>
    <w:r w:rsidR="00A02173">
      <w:t>8</w:t>
    </w:r>
    <w:r w:rsidR="00706C50">
      <w:t xml:space="preserve"> de mayo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C77D" w14:textId="77777777" w:rsidR="001A3D89" w:rsidRDefault="001A3D89">
      <w:r>
        <w:separator/>
      </w:r>
    </w:p>
  </w:footnote>
  <w:footnote w:type="continuationSeparator" w:id="0">
    <w:p w14:paraId="1582C801" w14:textId="77777777" w:rsidR="001A3D89" w:rsidRDefault="001A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44A0072D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841E9C">
      <w:rPr>
        <w:b/>
      </w:rPr>
      <w:t>1</w:t>
    </w:r>
    <w:r w:rsidR="00A02173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6B74E9F"/>
    <w:multiLevelType w:val="hybridMultilevel"/>
    <w:tmpl w:val="2904D3C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4EAC5F6D"/>
    <w:multiLevelType w:val="hybridMultilevel"/>
    <w:tmpl w:val="66F434C8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0"/>
  </w:num>
  <w:num w:numId="4">
    <w:abstractNumId w:val="13"/>
  </w:num>
  <w:num w:numId="5">
    <w:abstractNumId w:val="19"/>
  </w:num>
  <w:num w:numId="6">
    <w:abstractNumId w:val="22"/>
  </w:num>
  <w:num w:numId="7">
    <w:abstractNumId w:val="2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23"/>
  </w:num>
  <w:num w:numId="13">
    <w:abstractNumId w:val="27"/>
  </w:num>
  <w:num w:numId="14">
    <w:abstractNumId w:val="9"/>
  </w:num>
  <w:num w:numId="15">
    <w:abstractNumId w:val="8"/>
  </w:num>
  <w:num w:numId="16">
    <w:abstractNumId w:val="28"/>
  </w:num>
  <w:num w:numId="17">
    <w:abstractNumId w:val="15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0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4"/>
  </w:num>
  <w:num w:numId="29">
    <w:abstractNumId w:val="14"/>
  </w:num>
  <w:num w:numId="30">
    <w:abstractNumId w:val="29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921"/>
    <w:rsid w:val="00044AB0"/>
    <w:rsid w:val="0004509B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348"/>
    <w:rsid w:val="00323EE5"/>
    <w:rsid w:val="00324194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7B37"/>
    <w:rsid w:val="003B7FB2"/>
    <w:rsid w:val="003C013B"/>
    <w:rsid w:val="003C0318"/>
    <w:rsid w:val="003C0474"/>
    <w:rsid w:val="003C1E2A"/>
    <w:rsid w:val="003C2725"/>
    <w:rsid w:val="003C2E4D"/>
    <w:rsid w:val="003C3423"/>
    <w:rsid w:val="003C353A"/>
    <w:rsid w:val="003C3AEA"/>
    <w:rsid w:val="003C3B3E"/>
    <w:rsid w:val="003C413E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0F4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375"/>
    <w:rsid w:val="0066337F"/>
    <w:rsid w:val="00663791"/>
    <w:rsid w:val="00664558"/>
    <w:rsid w:val="00665B3B"/>
    <w:rsid w:val="00666034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716C"/>
    <w:rsid w:val="00AB03E3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B91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672F"/>
    <w:rsid w:val="00AF77D3"/>
    <w:rsid w:val="00AF7B9C"/>
    <w:rsid w:val="00B00EBC"/>
    <w:rsid w:val="00B0119E"/>
    <w:rsid w:val="00B01AFE"/>
    <w:rsid w:val="00B01C1B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08F"/>
    <w:rsid w:val="00CB4861"/>
    <w:rsid w:val="00CB4BFE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2251"/>
    <w:rsid w:val="00DB24DD"/>
    <w:rsid w:val="00DB2DA6"/>
    <w:rsid w:val="00DB3BEF"/>
    <w:rsid w:val="00DB3D57"/>
    <w:rsid w:val="00DB3DB8"/>
    <w:rsid w:val="00DB44B7"/>
    <w:rsid w:val="00DB4813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3038"/>
    <w:rsid w:val="00EA303B"/>
    <w:rsid w:val="00EA3EB0"/>
    <w:rsid w:val="00EA4A94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1778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2020-12-01T19:38:00Z</cp:lastPrinted>
  <dcterms:created xsi:type="dcterms:W3CDTF">2021-05-18T20:11:00Z</dcterms:created>
  <dcterms:modified xsi:type="dcterms:W3CDTF">2021-05-18T20:11:00Z</dcterms:modified>
</cp:coreProperties>
</file>