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380A1F0B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616A36">
        <w:rPr>
          <w:rFonts w:ascii="Arial" w:hAnsi="Arial" w:cs="Arial"/>
          <w:b/>
          <w:bCs/>
          <w:szCs w:val="20"/>
        </w:rPr>
        <w:t>26</w:t>
      </w:r>
      <w:r w:rsidR="00114FDB">
        <w:rPr>
          <w:rFonts w:ascii="Arial" w:hAnsi="Arial" w:cs="Arial"/>
          <w:b/>
          <w:bCs/>
          <w:szCs w:val="20"/>
        </w:rPr>
        <w:t xml:space="preserve"> de octubre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114FDB">
        <w:rPr>
          <w:rFonts w:ascii="Arial" w:hAnsi="Arial" w:cs="Arial"/>
          <w:b/>
          <w:szCs w:val="20"/>
        </w:rPr>
        <w:t>TRIGÉSIMA</w:t>
      </w:r>
      <w:r w:rsidR="00426BA1">
        <w:rPr>
          <w:rFonts w:ascii="Arial" w:hAnsi="Arial" w:cs="Arial"/>
          <w:b/>
          <w:szCs w:val="20"/>
        </w:rPr>
        <w:t xml:space="preserve"> </w:t>
      </w:r>
      <w:r w:rsidR="00616A36">
        <w:rPr>
          <w:rFonts w:ascii="Arial" w:hAnsi="Arial" w:cs="Arial"/>
          <w:b/>
          <w:szCs w:val="20"/>
        </w:rPr>
        <w:t>SEGUNDA</w:t>
      </w:r>
      <w:r w:rsidR="00114FDB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D733CDC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7A89A20E" w14:textId="77777777" w:rsidR="00616A36" w:rsidRPr="00616A36" w:rsidRDefault="00616A36" w:rsidP="00616A36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0D1AF9A9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5EE8848F" w14:textId="77777777" w:rsidR="00616A36" w:rsidRPr="00616A36" w:rsidRDefault="00616A36" w:rsidP="00616A36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19325CAF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C1A6D48" w14:textId="77777777" w:rsidR="00616A36" w:rsidRPr="00616A36" w:rsidRDefault="00616A36" w:rsidP="00616A36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5CDF367A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A39BF8F" w14:textId="77777777" w:rsidR="00616A36" w:rsidRPr="00616A36" w:rsidRDefault="00616A36" w:rsidP="00616A36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1476B79B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96E6317" w14:textId="77777777" w:rsidR="00616A36" w:rsidRPr="00616A36" w:rsidRDefault="00616A36" w:rsidP="00616A36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0ADC4286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616A36">
        <w:rPr>
          <w:rFonts w:ascii="Arial" w:hAnsi="Arial" w:cs="Arial"/>
          <w:sz w:val="14"/>
          <w:szCs w:val="14"/>
          <w:lang w:val="es-ES" w:eastAsia="es-MX"/>
        </w:rPr>
        <w:tab/>
      </w:r>
    </w:p>
    <w:p w14:paraId="3EF0C800" w14:textId="77777777" w:rsidR="00616A36" w:rsidRPr="00616A36" w:rsidRDefault="00616A36" w:rsidP="00616A36">
      <w:pPr>
        <w:pStyle w:val="Prrafodelista"/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sz w:val="14"/>
          <w:szCs w:val="14"/>
          <w:lang w:val="es-ES" w:eastAsia="es-MX"/>
        </w:rPr>
        <w:t xml:space="preserve">PROYECTO INTEGRAL CONSTITUYENTES EN CSL.                                                     </w:t>
      </w:r>
    </w:p>
    <w:p w14:paraId="3635801E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616A36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3D80C9C1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10C8B633" w14:textId="77777777" w:rsidR="00616A36" w:rsidRPr="00616A36" w:rsidRDefault="00616A36" w:rsidP="00616A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UNIDAD TERRITORIAL III, 2ª ETAPA – 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>PROYECTO EJEC. RECUBRIMIENTO DE TALUDES “EL TEJÓN”</w:t>
      </w:r>
    </w:p>
    <w:p w14:paraId="7F028822" w14:textId="77777777" w:rsidR="00616A36" w:rsidRPr="00616A36" w:rsidRDefault="00616A36" w:rsidP="00616A36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616A36">
        <w:rPr>
          <w:rFonts w:ascii="Arial" w:hAnsi="Arial" w:cs="Arial"/>
          <w:bCs/>
          <w:sz w:val="14"/>
          <w:szCs w:val="14"/>
          <w:lang w:val="es-ES" w:eastAsia="es-MX"/>
        </w:rPr>
        <w:t>SE ENCUENTRA EN ETAPA DE REVISIÓN TÉCNICA LA INFORMACIÓN CORRESPONDIENTE AL PERMISO Y SOLICITUD DE CONCESIÓN EN EL ÁREA TÉCNICA DE LA DIRECCIÓN LOCAL DE CONAGUA.</w:t>
      </w:r>
    </w:p>
    <w:p w14:paraId="1F2D76BE" w14:textId="77777777" w:rsidR="00616A36" w:rsidRPr="00616A36" w:rsidRDefault="00616A36" w:rsidP="00616A36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616A36">
        <w:rPr>
          <w:rFonts w:ascii="Arial" w:hAnsi="Arial" w:cs="Arial"/>
          <w:bCs/>
          <w:sz w:val="14"/>
          <w:szCs w:val="14"/>
          <w:lang w:val="es-ES" w:eastAsia="es-MX"/>
        </w:rPr>
        <w:t>LA SINDICATURA SE ENCUENTRA DANDO SEGUIMIENTO AL TEMA.</w:t>
      </w:r>
    </w:p>
    <w:p w14:paraId="2E310A33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bCs/>
          <w:sz w:val="14"/>
          <w:szCs w:val="14"/>
          <w:lang w:val="es-ES" w:eastAsia="es-MX"/>
        </w:rPr>
      </w:pPr>
    </w:p>
    <w:p w14:paraId="6B7CA3CF" w14:textId="77777777" w:rsidR="00616A36" w:rsidRPr="00616A36" w:rsidRDefault="00616A36" w:rsidP="00616A36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sz w:val="14"/>
          <w:szCs w:val="14"/>
          <w:lang w:val="es-ES" w:eastAsia="es-MX"/>
        </w:rPr>
        <w:t>PLAN DE TRABAJO FOIS 2020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27A52F4A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616A36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071403BA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5DFA1E1" w14:textId="77777777" w:rsidR="00616A36" w:rsidRPr="00616A36" w:rsidRDefault="00616A36" w:rsidP="00616A36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PROYECTO EJEC. PAVIMENTACIÓN VADO SANTA ROSA, EN SJC. (SINDICATURA – FIFONAFE).</w:t>
      </w:r>
    </w:p>
    <w:p w14:paraId="0F520E22" w14:textId="77777777" w:rsidR="00616A36" w:rsidRPr="00616A36" w:rsidRDefault="00616A36" w:rsidP="00616A36">
      <w:pPr>
        <w:pStyle w:val="Prrafodelista"/>
        <w:numPr>
          <w:ilvl w:val="0"/>
          <w:numId w:val="47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59F4D636" w14:textId="77777777" w:rsidR="00616A36" w:rsidRPr="00616A36" w:rsidRDefault="00616A36" w:rsidP="00616A36">
      <w:pPr>
        <w:pStyle w:val="Prrafodelista"/>
        <w:numPr>
          <w:ilvl w:val="0"/>
          <w:numId w:val="47"/>
        </w:numPr>
        <w:rPr>
          <w:rFonts w:ascii="Arial" w:hAnsi="Arial" w:cs="Arial"/>
          <w:sz w:val="14"/>
          <w:szCs w:val="14"/>
          <w:lang w:val="es-ES" w:eastAsia="es-MX"/>
        </w:rPr>
      </w:pPr>
      <w:bookmarkStart w:id="0" w:name="_Hlk85714692"/>
      <w:r w:rsidRPr="00616A36">
        <w:rPr>
          <w:rFonts w:ascii="Arial" w:hAnsi="Arial" w:cs="Arial"/>
          <w:sz w:val="14"/>
          <w:szCs w:val="14"/>
          <w:lang w:val="es-ES" w:eastAsia="es-MX"/>
        </w:rPr>
        <w:t>LA SINDICATURA SE ENCUENTRA DANDO SEGUIMIENTO AL TEMA.</w:t>
      </w:r>
    </w:p>
    <w:bookmarkEnd w:id="0"/>
    <w:p w14:paraId="1E5D4347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7AEAB54F" w14:textId="77777777" w:rsidR="00616A36" w:rsidRPr="00616A36" w:rsidRDefault="00616A36" w:rsidP="00616A36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sz w:val="14"/>
          <w:szCs w:val="14"/>
          <w:lang w:val="es-ES" w:eastAsia="es-MX"/>
        </w:rPr>
        <w:t>PLAN DE TRABAJO FOIS 2021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193A9296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616A36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771633C5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9CCFE02" w14:textId="77777777" w:rsidR="00616A36" w:rsidRPr="00616A36" w:rsidRDefault="00616A36" w:rsidP="00616A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PROYECTO EJEC. PAVIMENTACIÓN CALLE TIBURÓN, EN CSL. (SE LLEVÓ A CABO JUNTA TÉCNICA PARA SEGUIMIENTO DE AVANCES)</w:t>
      </w:r>
    </w:p>
    <w:p w14:paraId="0E1247D5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6E5A7F48" w14:textId="77777777" w:rsidR="00616A36" w:rsidRPr="00616A36" w:rsidRDefault="00616A36" w:rsidP="00616A36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sz w:val="14"/>
          <w:szCs w:val="14"/>
          <w:lang w:val="es-ES" w:eastAsia="es-MX"/>
        </w:rPr>
        <w:t>OBRAS OOMSAPAS 2021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20D1E33F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</w:t>
      </w:r>
      <w:r w:rsidRPr="00616A36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616A36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2F07A58E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</w:t>
      </w:r>
    </w:p>
    <w:p w14:paraId="5366FEDE" w14:textId="77777777" w:rsidR="00616A36" w:rsidRPr="00616A36" w:rsidRDefault="00616A36" w:rsidP="00616A36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Planta Potabilizadora: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Colonia Vista Hermosa en San José del cabo, B.C.S.</w:t>
      </w: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</w:t>
      </w:r>
    </w:p>
    <w:p w14:paraId="314C7306" w14:textId="77777777" w:rsidR="00616A36" w:rsidRPr="00616A36" w:rsidRDefault="00616A36" w:rsidP="00616A36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Rehabilitación Tanque de 3,000 M3 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en Cabo Bello y </w:t>
      </w: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, Fracc. El </w:t>
      </w:r>
      <w:proofErr w:type="spellStart"/>
      <w:r w:rsidRPr="00616A36">
        <w:rPr>
          <w:rFonts w:ascii="Arial" w:hAnsi="Arial" w:cs="Arial"/>
          <w:sz w:val="14"/>
          <w:szCs w:val="14"/>
          <w:lang w:val="es-ES" w:eastAsia="es-MX"/>
        </w:rPr>
        <w:t>Tezal</w:t>
      </w:r>
      <w:proofErr w:type="spellEnd"/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en CSL.</w:t>
      </w:r>
    </w:p>
    <w:p w14:paraId="5CE587FE" w14:textId="77777777" w:rsidR="00616A36" w:rsidRPr="00616A36" w:rsidRDefault="00616A36" w:rsidP="00616A36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Col. Matamoros y </w:t>
      </w: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en medio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Col. Arcoíris; en CSL.</w:t>
      </w:r>
    </w:p>
    <w:p w14:paraId="6C9EFACE" w14:textId="77777777" w:rsidR="00616A36" w:rsidRPr="00616A36" w:rsidRDefault="00616A36" w:rsidP="00616A36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1,000 m3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en Colonia Lomas del Sol, </w:t>
      </w: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#2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Brisas del Pacífico, </w:t>
      </w: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#3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</w:t>
      </w: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y rehabilitación de cárcamo de rebombeo Palmas</w:t>
      </w:r>
      <w:r w:rsidRPr="00616A36">
        <w:rPr>
          <w:rFonts w:ascii="Arial" w:hAnsi="Arial" w:cs="Arial"/>
          <w:sz w:val="14"/>
          <w:szCs w:val="14"/>
          <w:lang w:val="es-ES" w:eastAsia="es-MX"/>
        </w:rPr>
        <w:t>, en CSL.</w:t>
      </w:r>
    </w:p>
    <w:p w14:paraId="2A08A161" w14:textId="77777777" w:rsidR="00616A36" w:rsidRPr="00616A36" w:rsidRDefault="00616A36" w:rsidP="00616A36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y cárcamo de rebombeo</w:t>
      </w:r>
      <w:r w:rsidRPr="00616A36">
        <w:rPr>
          <w:rFonts w:ascii="Arial" w:hAnsi="Arial" w:cs="Arial"/>
          <w:sz w:val="14"/>
          <w:szCs w:val="14"/>
          <w:lang w:val="es-ES" w:eastAsia="es-MX"/>
        </w:rPr>
        <w:t xml:space="preserve"> Colonia Jardines, CSL.</w:t>
      </w:r>
    </w:p>
    <w:p w14:paraId="2823D97C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25B3C52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0125DA34" w14:textId="77777777" w:rsidR="00616A36" w:rsidRPr="00616A36" w:rsidRDefault="00616A36" w:rsidP="00616A36">
      <w:pPr>
        <w:pStyle w:val="Prrafodelista"/>
        <w:numPr>
          <w:ilvl w:val="0"/>
          <w:numId w:val="25"/>
        </w:numPr>
        <w:rPr>
          <w:rFonts w:ascii="Arial" w:hAnsi="Arial" w:cs="Arial"/>
          <w:i/>
          <w:sz w:val="14"/>
          <w:szCs w:val="14"/>
          <w:lang w:val="es-ES" w:eastAsia="es-MX"/>
        </w:rPr>
      </w:pPr>
      <w:r w:rsidRPr="00616A36">
        <w:rPr>
          <w:rFonts w:ascii="Arial" w:hAnsi="Arial" w:cs="Arial"/>
          <w:b/>
          <w:sz w:val="14"/>
          <w:szCs w:val="14"/>
          <w:lang w:val="es-ES" w:eastAsia="es-MX"/>
        </w:rPr>
        <w:t>SEGUIMIENTO DE ACUERDOS.</w:t>
      </w:r>
    </w:p>
    <w:p w14:paraId="2430AA27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79FC598C" w14:textId="77777777" w:rsidR="00616A36" w:rsidRPr="00616A36" w:rsidRDefault="00616A36" w:rsidP="00616A36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14"/>
          <w:szCs w:val="14"/>
          <w:lang w:val="es-ES" w:eastAsia="es-MX"/>
        </w:rPr>
      </w:pPr>
      <w:r w:rsidRPr="00616A36">
        <w:rPr>
          <w:rFonts w:ascii="Arial" w:hAnsi="Arial" w:cs="Arial"/>
          <w:iCs/>
          <w:sz w:val="14"/>
          <w:szCs w:val="14"/>
          <w:lang w:val="es-ES" w:eastAsia="es-MX"/>
        </w:rPr>
        <w:t>REUNIÓN CON SECRETARIO DE SEPUIM – 25 DE OCTUBRE DEL PRESENTE.</w:t>
      </w:r>
    </w:p>
    <w:p w14:paraId="6104568B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7E78EC55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00F70EB" w14:textId="49B95F78" w:rsidR="00616A36" w:rsidRPr="00616A36" w:rsidRDefault="00616A36" w:rsidP="00616A36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6790537C" w14:textId="77777777" w:rsidR="00616A36" w:rsidRPr="00616A36" w:rsidRDefault="00616A36" w:rsidP="00616A36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6B6B9A8B" w14:textId="77777777" w:rsidR="00616A36" w:rsidRPr="00616A36" w:rsidRDefault="00616A36" w:rsidP="00616A36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616A36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483FBDE4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1BCFFBC5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0667A087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7FAAB5B9" w14:textId="77777777" w:rsidR="006454BD" w:rsidRDefault="006454BD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607DACC7" w14:textId="77777777" w:rsidR="00F43D4D" w:rsidRPr="008C5915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t>Asistieron a la Reunión de trabajo:</w:t>
      </w:r>
    </w:p>
    <w:p w14:paraId="5152971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687A25BD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106B733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69AEFCD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2596DE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75148F6" w14:textId="4C21B521" w:rsidR="00616A36" w:rsidRDefault="00616A36" w:rsidP="00616A3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Miguel A. Hernández Vicent – Gob. Del Estado</w:t>
      </w:r>
    </w:p>
    <w:p w14:paraId="469E8C8D" w14:textId="1FF055C8" w:rsidR="00616A36" w:rsidRDefault="00616A36" w:rsidP="00616A3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Fernando Patiño Romero</w:t>
      </w:r>
      <w:r>
        <w:rPr>
          <w:rFonts w:ascii="Arial" w:hAnsi="Arial" w:cs="Arial"/>
          <w:sz w:val="20"/>
          <w:szCs w:val="20"/>
        </w:rPr>
        <w:t xml:space="preserve"> – Gob. Del Estado</w:t>
      </w:r>
    </w:p>
    <w:p w14:paraId="6D22B385" w14:textId="1FE1063E" w:rsidR="00616A36" w:rsidRPr="00C6711D" w:rsidRDefault="00616A36" w:rsidP="00616A3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>Hilda Arras Rueda - Consejo Coordinador</w:t>
      </w:r>
    </w:p>
    <w:p w14:paraId="674DD85F" w14:textId="77777777" w:rsidR="00616A36" w:rsidRPr="00C6711D" w:rsidRDefault="00616A36" w:rsidP="00616A3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Oscar Olea Mendívil – Gob. Municipal</w:t>
      </w:r>
    </w:p>
    <w:p w14:paraId="3AA9817F" w14:textId="13271E51" w:rsidR="00695049" w:rsidRDefault="00616A36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Hernández</w:t>
      </w:r>
      <w:r w:rsidR="00695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Márquez</w:t>
      </w:r>
      <w:r w:rsidR="00426BA1">
        <w:rPr>
          <w:rFonts w:ascii="Arial" w:hAnsi="Arial" w:cs="Arial"/>
          <w:sz w:val="20"/>
          <w:szCs w:val="20"/>
        </w:rPr>
        <w:t>–</w:t>
      </w:r>
      <w:r w:rsidR="00695049">
        <w:rPr>
          <w:rFonts w:ascii="Arial" w:hAnsi="Arial" w:cs="Arial"/>
          <w:sz w:val="20"/>
          <w:szCs w:val="20"/>
        </w:rPr>
        <w:t xml:space="preserve"> Sindicatura</w:t>
      </w:r>
    </w:p>
    <w:p w14:paraId="3359AA93" w14:textId="36A10332" w:rsidR="00426BA1" w:rsidRDefault="00616A36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Contreras Castro</w:t>
      </w:r>
      <w:r w:rsidR="00426BA1">
        <w:rPr>
          <w:rFonts w:ascii="Arial" w:hAnsi="Arial" w:cs="Arial"/>
          <w:sz w:val="20"/>
          <w:szCs w:val="20"/>
        </w:rPr>
        <w:t xml:space="preserve"> – Gob. Municipal</w:t>
      </w:r>
    </w:p>
    <w:p w14:paraId="0004489F" w14:textId="3403CC25" w:rsidR="00F43D4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Gilberto Lira Garces - Colegio de Ingenieros</w:t>
      </w:r>
    </w:p>
    <w:p w14:paraId="3F6299BC" w14:textId="0F47F0A1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Elisa Araos Arras</w:t>
      </w:r>
      <w:r>
        <w:rPr>
          <w:rFonts w:ascii="Arial" w:hAnsi="Arial" w:cs="Arial"/>
          <w:sz w:val="20"/>
          <w:szCs w:val="20"/>
        </w:rPr>
        <w:t xml:space="preserve"> - </w:t>
      </w:r>
      <w:r w:rsidRPr="00FC0D7C">
        <w:rPr>
          <w:rFonts w:ascii="Arial" w:hAnsi="Arial" w:cs="Arial"/>
          <w:sz w:val="20"/>
          <w:szCs w:val="20"/>
        </w:rPr>
        <w:t>Asociación de Hoteles</w:t>
      </w:r>
    </w:p>
    <w:p w14:paraId="4A813E62" w14:textId="600A4722" w:rsidR="00C6711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Torres Mendoza - Contraloría del Estado</w:t>
      </w:r>
    </w:p>
    <w:p w14:paraId="1C427C9E" w14:textId="373DD6BE" w:rsid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6419C7" w14:textId="77777777" w:rsidR="004D10F8" w:rsidRDefault="004D10F8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5EF611" w14:textId="20CD5591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00586B7B" w14:textId="77777777" w:rsidR="00386D63" w:rsidRDefault="00386D6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0C3BE8" w14:textId="77777777" w:rsidR="009C1F7B" w:rsidRDefault="009C1F7B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34682" w14:textId="091C5291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  <w:r w:rsidR="00AB0B34">
        <w:rPr>
          <w:rFonts w:ascii="Arial" w:hAnsi="Arial" w:cs="Arial"/>
          <w:b/>
          <w:bCs/>
          <w:sz w:val="20"/>
          <w:szCs w:val="20"/>
        </w:rPr>
        <w:t xml:space="preserve"> – SIN AVANCE.</w:t>
      </w:r>
      <w:r w:rsidR="000950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983B27" w14:textId="77777777" w:rsidR="00DE3D07" w:rsidRDefault="00DE3D07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28E96D" w14:textId="352A615D" w:rsidR="009C1F7B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B5696E">
        <w:rPr>
          <w:rFonts w:ascii="Arial" w:hAnsi="Arial" w:cs="Arial"/>
          <w:sz w:val="20"/>
          <w:szCs w:val="20"/>
        </w:rPr>
        <w:t xml:space="preserve">La </w:t>
      </w:r>
      <w:r w:rsidR="00616A36">
        <w:rPr>
          <w:rFonts w:ascii="Arial" w:hAnsi="Arial" w:cs="Arial"/>
          <w:sz w:val="20"/>
          <w:szCs w:val="20"/>
        </w:rPr>
        <w:t xml:space="preserve">representante de la Sindicatura informa que se </w:t>
      </w:r>
      <w:r w:rsidR="00616A36" w:rsidRPr="00616A36">
        <w:rPr>
          <w:rFonts w:ascii="Arial" w:hAnsi="Arial" w:cs="Arial"/>
          <w:sz w:val="20"/>
          <w:szCs w:val="20"/>
        </w:rPr>
        <w:t xml:space="preserve">tiene programada </w:t>
      </w:r>
      <w:r w:rsidR="00616A36">
        <w:rPr>
          <w:rFonts w:ascii="Arial" w:hAnsi="Arial" w:cs="Arial"/>
          <w:sz w:val="20"/>
          <w:szCs w:val="20"/>
        </w:rPr>
        <w:t xml:space="preserve">el día de hoy </w:t>
      </w:r>
      <w:r w:rsidR="00616A36" w:rsidRPr="00616A36">
        <w:rPr>
          <w:rFonts w:ascii="Arial" w:hAnsi="Arial" w:cs="Arial"/>
          <w:sz w:val="20"/>
          <w:szCs w:val="20"/>
        </w:rPr>
        <w:t xml:space="preserve">una reunión con </w:t>
      </w:r>
      <w:r w:rsidR="00616A36">
        <w:rPr>
          <w:rFonts w:ascii="Arial" w:hAnsi="Arial" w:cs="Arial"/>
          <w:sz w:val="20"/>
          <w:szCs w:val="20"/>
        </w:rPr>
        <w:t xml:space="preserve">los representantes de </w:t>
      </w:r>
      <w:r w:rsidR="00616A36" w:rsidRPr="00616A36">
        <w:rPr>
          <w:rFonts w:ascii="Arial" w:hAnsi="Arial" w:cs="Arial"/>
          <w:sz w:val="20"/>
          <w:szCs w:val="20"/>
        </w:rPr>
        <w:t>CONAGUA para seguimiento de los</w:t>
      </w:r>
      <w:r w:rsidR="00616A36">
        <w:rPr>
          <w:rFonts w:ascii="Arial" w:hAnsi="Arial" w:cs="Arial"/>
          <w:sz w:val="20"/>
          <w:szCs w:val="20"/>
        </w:rPr>
        <w:t xml:space="preserve"> temas</w:t>
      </w:r>
      <w:r w:rsidR="00616A36" w:rsidRPr="00616A36">
        <w:rPr>
          <w:rFonts w:ascii="Arial" w:hAnsi="Arial" w:cs="Arial"/>
          <w:sz w:val="20"/>
          <w:szCs w:val="20"/>
        </w:rPr>
        <w:t xml:space="preserve"> pendientes</w:t>
      </w:r>
      <w:r w:rsidR="00616A36">
        <w:rPr>
          <w:rFonts w:ascii="Arial" w:hAnsi="Arial" w:cs="Arial"/>
          <w:sz w:val="20"/>
          <w:szCs w:val="20"/>
        </w:rPr>
        <w:t>.</w:t>
      </w:r>
    </w:p>
    <w:p w14:paraId="691EA3DB" w14:textId="7537976B" w:rsidR="0015237C" w:rsidRDefault="0015237C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0B8DC6E" w14:textId="77777777" w:rsidR="008C5915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3906723" w14:textId="5FED5D1F" w:rsidR="007279AB" w:rsidRDefault="007279AB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40553D52" w14:textId="77777777" w:rsidR="004D10F8" w:rsidRDefault="004D10F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12C590EB" w:rsidR="009C1F7B" w:rsidRDefault="009C1F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>PROYECTO EJECUTIVO DE LA CALLE TIBURÓN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640536B" w14:textId="0AACD1A2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2F2DEA3" w14:textId="7B165478" w:rsidR="008C5915" w:rsidRDefault="008C5915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4A70A4" w:rsidRPr="00E65798">
        <w:rPr>
          <w:rFonts w:ascii="Arial" w:hAnsi="Arial" w:cs="Arial"/>
          <w:sz w:val="20"/>
          <w:szCs w:val="20"/>
        </w:rPr>
        <w:t xml:space="preserve">El </w:t>
      </w:r>
      <w:r w:rsidR="004A70A4"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="004A70A4" w:rsidRPr="00E65798">
        <w:rPr>
          <w:rFonts w:ascii="Arial" w:hAnsi="Arial" w:cs="Arial"/>
          <w:sz w:val="20"/>
          <w:szCs w:val="20"/>
        </w:rPr>
        <w:t>de</w:t>
      </w:r>
      <w:r w:rsidR="004A70A4">
        <w:rPr>
          <w:rFonts w:ascii="Arial" w:hAnsi="Arial" w:cs="Arial"/>
          <w:sz w:val="20"/>
          <w:szCs w:val="20"/>
        </w:rPr>
        <w:t>l</w:t>
      </w:r>
      <w:r w:rsidR="004A70A4" w:rsidRPr="00B5696E">
        <w:rPr>
          <w:rFonts w:ascii="Arial" w:hAnsi="Arial" w:cs="Arial"/>
          <w:sz w:val="20"/>
          <w:szCs w:val="20"/>
        </w:rPr>
        <w:t xml:space="preserve"> </w:t>
      </w:r>
      <w:r w:rsidR="004A70A4">
        <w:rPr>
          <w:rFonts w:ascii="Arial" w:hAnsi="Arial" w:cs="Arial"/>
          <w:sz w:val="20"/>
          <w:szCs w:val="20"/>
        </w:rPr>
        <w:t>Subcomité que se</w:t>
      </w:r>
      <w:r w:rsidR="004A70A4" w:rsidRPr="00E65798">
        <w:rPr>
          <w:rFonts w:ascii="Arial" w:hAnsi="Arial" w:cs="Arial"/>
          <w:sz w:val="20"/>
          <w:szCs w:val="20"/>
        </w:rPr>
        <w:t xml:space="preserve"> </w:t>
      </w:r>
      <w:r w:rsidR="004A70A4" w:rsidRPr="004A70A4">
        <w:rPr>
          <w:rFonts w:ascii="Arial" w:hAnsi="Arial" w:cs="Arial"/>
          <w:sz w:val="20"/>
          <w:szCs w:val="20"/>
        </w:rPr>
        <w:t xml:space="preserve">llevó a cabo junta técnica el </w:t>
      </w:r>
      <w:r w:rsidR="00DE3D07">
        <w:rPr>
          <w:rFonts w:ascii="Arial" w:hAnsi="Arial" w:cs="Arial"/>
          <w:sz w:val="20"/>
          <w:szCs w:val="20"/>
        </w:rPr>
        <w:t>21</w:t>
      </w:r>
      <w:r w:rsidR="00426BA1" w:rsidRPr="00426BA1">
        <w:rPr>
          <w:rFonts w:ascii="Arial" w:hAnsi="Arial" w:cs="Arial"/>
          <w:sz w:val="20"/>
          <w:szCs w:val="20"/>
        </w:rPr>
        <w:t xml:space="preserve"> de octubre para revisión de avances</w:t>
      </w:r>
      <w:r w:rsidR="00426BA1">
        <w:rPr>
          <w:rFonts w:ascii="Arial" w:hAnsi="Arial" w:cs="Arial"/>
          <w:sz w:val="20"/>
          <w:szCs w:val="20"/>
        </w:rPr>
        <w:t>.</w:t>
      </w:r>
    </w:p>
    <w:p w14:paraId="76D353D3" w14:textId="2443C508" w:rsidR="004A70A4" w:rsidRDefault="004A70A4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6EA95A7" w14:textId="7BD0B122" w:rsidR="004A70A4" w:rsidRDefault="004A70A4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A70A4">
        <w:rPr>
          <w:rFonts w:ascii="Arial" w:hAnsi="Arial" w:cs="Arial"/>
          <w:sz w:val="20"/>
          <w:szCs w:val="20"/>
        </w:rPr>
        <w:t>CONCLUSIONES DE JUNTA TÉCNICA</w:t>
      </w:r>
      <w:r>
        <w:rPr>
          <w:rFonts w:ascii="Arial" w:hAnsi="Arial" w:cs="Arial"/>
          <w:sz w:val="20"/>
          <w:szCs w:val="20"/>
        </w:rPr>
        <w:t>:</w:t>
      </w:r>
      <w:r w:rsidRPr="004A70A4">
        <w:rPr>
          <w:rFonts w:ascii="Arial" w:hAnsi="Arial" w:cs="Arial"/>
          <w:sz w:val="20"/>
          <w:szCs w:val="20"/>
        </w:rPr>
        <w:t xml:space="preserve"> </w:t>
      </w:r>
      <w:r w:rsidR="00DE3D07" w:rsidRPr="00DE3D07">
        <w:rPr>
          <w:rFonts w:ascii="Arial" w:hAnsi="Arial" w:cs="Arial"/>
          <w:sz w:val="20"/>
          <w:szCs w:val="20"/>
        </w:rPr>
        <w:t>Se determina viable autorizar al Proyectista el nivel de la rasante que presentó como propuesta técnica, así como el diseño del cruzamiento peatonal.</w:t>
      </w:r>
      <w:r w:rsidR="00DE3D07">
        <w:rPr>
          <w:rFonts w:ascii="Arial" w:hAnsi="Arial" w:cs="Arial"/>
          <w:sz w:val="20"/>
          <w:szCs w:val="20"/>
        </w:rPr>
        <w:t xml:space="preserve"> </w:t>
      </w:r>
      <w:r w:rsidR="00DE3D07" w:rsidRPr="00DE3D07">
        <w:rPr>
          <w:rFonts w:ascii="Arial" w:hAnsi="Arial" w:cs="Arial"/>
          <w:sz w:val="20"/>
          <w:szCs w:val="20"/>
        </w:rPr>
        <w:t>Se revisará el proyecto desarrollado con estos puntos en junta técnica</w:t>
      </w:r>
      <w:r w:rsidR="00DE3D07">
        <w:rPr>
          <w:rFonts w:ascii="Arial" w:hAnsi="Arial" w:cs="Arial"/>
          <w:sz w:val="20"/>
          <w:szCs w:val="20"/>
        </w:rPr>
        <w:t>.</w:t>
      </w:r>
    </w:p>
    <w:p w14:paraId="0B37DE0F" w14:textId="794EAA01" w:rsidR="004A70A4" w:rsidRDefault="004A70A4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68AB584" w14:textId="7FB3AC6B" w:rsidR="004D10F8" w:rsidRDefault="004D10F8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EA806E" w14:textId="77777777" w:rsidR="00807D42" w:rsidRDefault="00807D42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3699C" w14:textId="79009616" w:rsidR="00302BFC" w:rsidRDefault="00302BFC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7358A06" w14:textId="1F669EDA" w:rsidR="00321092" w:rsidRDefault="00321092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4493B17" w14:textId="4DE917BA" w:rsidR="00003D46" w:rsidRDefault="00003D46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 w:rsidR="00426BA1">
        <w:rPr>
          <w:rFonts w:ascii="Arial" w:hAnsi="Arial" w:cs="Arial"/>
          <w:sz w:val="20"/>
          <w:szCs w:val="20"/>
        </w:rPr>
        <w:t>se</w:t>
      </w:r>
      <w:r w:rsidR="00426BA1" w:rsidRPr="00426BA1">
        <w:rPr>
          <w:rFonts w:ascii="Arial" w:hAnsi="Arial" w:cs="Arial"/>
          <w:sz w:val="20"/>
          <w:szCs w:val="20"/>
        </w:rPr>
        <w:t xml:space="preserve"> llevó a cabo </w:t>
      </w:r>
      <w:r w:rsidR="00DE3D07">
        <w:rPr>
          <w:rFonts w:ascii="Arial" w:hAnsi="Arial" w:cs="Arial"/>
          <w:sz w:val="20"/>
          <w:szCs w:val="20"/>
        </w:rPr>
        <w:t>recorrido de las obras con los contratistas quienes han iniciado con los trabajos de revisión de los componentes existentes y limpieza del área. Asimismo, se informa que ya presentaron facturas correspondientes a los anticipos para la elaboración de los equipos con lo que comprueban el buen uso del anticipo otorgado. Se estable un aproximado de 40 días para la elaboración y entrega. Se programa inicio de instalaciones en la tercera semana de noviembre.</w:t>
      </w:r>
    </w:p>
    <w:p w14:paraId="5A58798B" w14:textId="0F3BBA91" w:rsidR="002018C1" w:rsidRDefault="002018C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F66C8C9" w14:textId="53133C19" w:rsidR="00426BA1" w:rsidRDefault="00DE3D07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F574CF" wp14:editId="1A8EE7FE">
            <wp:extent cx="6296025" cy="2152650"/>
            <wp:effectExtent l="0" t="0" r="9525" b="0"/>
            <wp:docPr id="7" name="Imagen 7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agrama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A0799" w14:textId="39D31905" w:rsidR="00426BA1" w:rsidRDefault="00426BA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E7AC99E" w14:textId="27959D3F" w:rsidR="00426BA1" w:rsidRDefault="00426BA1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144279D" w14:textId="77777777" w:rsidR="00807D42" w:rsidRDefault="00807D42" w:rsidP="00807D42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B06967" w14:textId="21C36D4D" w:rsidR="00807D42" w:rsidRDefault="00DE3D07" w:rsidP="00807D42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SEGUIMIENTO DE ACUERDOS – REUNIÓN CON SECRETARIO DE SEPUIM.</w:t>
      </w:r>
    </w:p>
    <w:p w14:paraId="50C89D89" w14:textId="77777777" w:rsidR="00807D42" w:rsidRDefault="00807D42" w:rsidP="00807D4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5D39946" w14:textId="0F9E8FE1" w:rsidR="00386D63" w:rsidRDefault="00386D63" w:rsidP="00386D63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86D63">
        <w:rPr>
          <w:rFonts w:ascii="Arial" w:hAnsi="Arial" w:cs="Arial"/>
          <w:sz w:val="20"/>
          <w:szCs w:val="20"/>
        </w:rPr>
        <w:t xml:space="preserve">La secretaria técnica del Fideicomiso informa que se </w:t>
      </w:r>
      <w:r w:rsidR="00DE3D07">
        <w:rPr>
          <w:rFonts w:ascii="Arial" w:hAnsi="Arial" w:cs="Arial"/>
          <w:sz w:val="20"/>
          <w:szCs w:val="20"/>
        </w:rPr>
        <w:t>el</w:t>
      </w:r>
      <w:r w:rsidR="00DE3D07" w:rsidRPr="00DE3D07">
        <w:rPr>
          <w:rFonts w:ascii="Arial" w:hAnsi="Arial" w:cs="Arial"/>
          <w:sz w:val="20"/>
          <w:szCs w:val="20"/>
        </w:rPr>
        <w:t xml:space="preserve"> día de ayer lunes 25 de octubre se llevó a cabo junta de trabajo con el </w:t>
      </w:r>
      <w:proofErr w:type="gramStart"/>
      <w:r w:rsidR="00DE3D07" w:rsidRPr="00DE3D07">
        <w:rPr>
          <w:rFonts w:ascii="Arial" w:hAnsi="Arial" w:cs="Arial"/>
          <w:sz w:val="20"/>
          <w:szCs w:val="20"/>
        </w:rPr>
        <w:t>Secretario</w:t>
      </w:r>
      <w:proofErr w:type="gramEnd"/>
      <w:r w:rsidR="00DE3D07" w:rsidRPr="00DE3D07">
        <w:rPr>
          <w:rFonts w:ascii="Arial" w:hAnsi="Arial" w:cs="Arial"/>
          <w:sz w:val="20"/>
          <w:szCs w:val="20"/>
        </w:rPr>
        <w:t xml:space="preserve"> de SEPUIM </w:t>
      </w:r>
      <w:r w:rsidRPr="00386D63">
        <w:rPr>
          <w:rFonts w:ascii="Arial" w:hAnsi="Arial" w:cs="Arial"/>
          <w:sz w:val="20"/>
          <w:szCs w:val="20"/>
        </w:rPr>
        <w:t>en las oficinas del Secretario en la Ciudad de La Paz, B.C.S.</w:t>
      </w:r>
      <w:r w:rsidR="00DE3D07">
        <w:rPr>
          <w:rFonts w:ascii="Arial" w:hAnsi="Arial" w:cs="Arial"/>
          <w:sz w:val="20"/>
          <w:szCs w:val="20"/>
        </w:rPr>
        <w:t xml:space="preserve"> en donde se le presento las acciones que ejecuta este Fideicomiso así como la cartera de obras con el propósito de que se sumen a la ejecución de las obras contempladas en dicha cartera.</w:t>
      </w:r>
    </w:p>
    <w:p w14:paraId="618DCB09" w14:textId="546EE5E5" w:rsidR="00807D42" w:rsidRDefault="00807D42" w:rsidP="00807D42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</w:p>
    <w:p w14:paraId="3D76670C" w14:textId="77777777" w:rsidR="00386D63" w:rsidRDefault="00386D63" w:rsidP="00807D42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</w:p>
    <w:p w14:paraId="4F0C8B36" w14:textId="055DD5FE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7BE72E30" w14:textId="6EE3DB20" w:rsidR="00DE3D07" w:rsidRDefault="00DE3D07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365A45D9" w14:textId="40366CF9" w:rsidR="00DE3D07" w:rsidRDefault="00DE3D07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2FF6FD1" w14:textId="1C7152DC" w:rsidR="00DE3D07" w:rsidRDefault="00DE3D07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428482AA" w14:textId="70957BD6" w:rsidR="00DE3D07" w:rsidRDefault="00DE3D07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31BCB6E8" w14:textId="2FC1A6FE" w:rsidR="00DE3D07" w:rsidRDefault="00DE3D07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33302768" w14:textId="77777777" w:rsidR="00DE3D07" w:rsidRDefault="00DE3D07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601449BE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DE3D07">
        <w:rPr>
          <w:rFonts w:ascii="Arial" w:hAnsi="Arial" w:cs="Arial"/>
          <w:sz w:val="20"/>
          <w:szCs w:val="20"/>
        </w:rPr>
        <w:t>09</w:t>
      </w:r>
      <w:r w:rsidR="0015237C">
        <w:rPr>
          <w:rFonts w:ascii="Arial" w:hAnsi="Arial" w:cs="Arial"/>
          <w:sz w:val="20"/>
          <w:szCs w:val="20"/>
        </w:rPr>
        <w:t>:</w:t>
      </w:r>
      <w:r w:rsidR="00DE3D07">
        <w:rPr>
          <w:rFonts w:ascii="Arial" w:hAnsi="Arial" w:cs="Arial"/>
          <w:sz w:val="20"/>
          <w:szCs w:val="20"/>
        </w:rPr>
        <w:t>57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9"/>
      <w:footerReference w:type="even" r:id="rId10"/>
      <w:footerReference w:type="default" r:id="rId11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BE2A" w14:textId="77777777" w:rsidR="00587421" w:rsidRDefault="00587421">
      <w:r>
        <w:separator/>
      </w:r>
    </w:p>
  </w:endnote>
  <w:endnote w:type="continuationSeparator" w:id="0">
    <w:p w14:paraId="71BE0641" w14:textId="77777777" w:rsidR="00587421" w:rsidRDefault="005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048ECB4E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6454BD">
      <w:t>3</w:t>
    </w:r>
    <w:r w:rsidR="00616A36">
      <w:t>2</w:t>
    </w:r>
    <w:r>
      <w:t xml:space="preserve"> </w:t>
    </w:r>
    <w:r w:rsidR="00EE4E40">
      <w:t>–</w:t>
    </w:r>
    <w:r w:rsidR="00107F3E">
      <w:t xml:space="preserve"> </w:t>
    </w:r>
    <w:r w:rsidR="00616A36">
      <w:t>26</w:t>
    </w:r>
    <w:r w:rsidR="006454BD">
      <w:t xml:space="preserve"> de octubre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C6D" w14:textId="77777777" w:rsidR="00587421" w:rsidRDefault="00587421">
      <w:r>
        <w:separator/>
      </w:r>
    </w:p>
  </w:footnote>
  <w:footnote w:type="continuationSeparator" w:id="0">
    <w:p w14:paraId="0C2476BE" w14:textId="77777777" w:rsidR="00587421" w:rsidRDefault="0058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1AA7B70A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D771DC">
      <w:rPr>
        <w:b/>
      </w:rPr>
      <w:t>3</w:t>
    </w:r>
    <w:r w:rsidR="00616A36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 w15:restartNumberingAfterBreak="0">
    <w:nsid w:val="21735E07"/>
    <w:multiLevelType w:val="hybridMultilevel"/>
    <w:tmpl w:val="F604B37A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6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1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4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45"/>
  </w:num>
  <w:num w:numId="4">
    <w:abstractNumId w:val="18"/>
  </w:num>
  <w:num w:numId="5">
    <w:abstractNumId w:val="24"/>
  </w:num>
  <w:num w:numId="6">
    <w:abstractNumId w:val="30"/>
  </w:num>
  <w:num w:numId="7">
    <w:abstractNumId w:val="34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32"/>
  </w:num>
  <w:num w:numId="13">
    <w:abstractNumId w:val="39"/>
  </w:num>
  <w:num w:numId="14">
    <w:abstractNumId w:val="14"/>
  </w:num>
  <w:num w:numId="15">
    <w:abstractNumId w:val="12"/>
  </w:num>
  <w:num w:numId="16">
    <w:abstractNumId w:val="41"/>
  </w:num>
  <w:num w:numId="17">
    <w:abstractNumId w:val="20"/>
  </w:num>
  <w:num w:numId="18">
    <w:abstractNumId w:val="21"/>
  </w:num>
  <w:num w:numId="19">
    <w:abstractNumId w:val="17"/>
  </w:num>
  <w:num w:numId="20">
    <w:abstractNumId w:val="22"/>
  </w:num>
  <w:num w:numId="21">
    <w:abstractNumId w:val="10"/>
  </w:num>
  <w:num w:numId="22">
    <w:abstractNumId w:val="15"/>
  </w:num>
  <w:num w:numId="23">
    <w:abstractNumId w:val="27"/>
  </w:num>
  <w:num w:numId="24">
    <w:abstractNumId w:val="33"/>
  </w:num>
  <w:num w:numId="25">
    <w:abstractNumId w:val="23"/>
  </w:num>
  <w:num w:numId="26">
    <w:abstractNumId w:val="37"/>
  </w:num>
  <w:num w:numId="27">
    <w:abstractNumId w:val="28"/>
  </w:num>
  <w:num w:numId="28">
    <w:abstractNumId w:val="6"/>
  </w:num>
  <w:num w:numId="29">
    <w:abstractNumId w:val="19"/>
  </w:num>
  <w:num w:numId="30">
    <w:abstractNumId w:val="42"/>
  </w:num>
  <w:num w:numId="31">
    <w:abstractNumId w:val="11"/>
  </w:num>
  <w:num w:numId="32">
    <w:abstractNumId w:val="29"/>
  </w:num>
  <w:num w:numId="33">
    <w:abstractNumId w:val="43"/>
  </w:num>
  <w:num w:numId="34">
    <w:abstractNumId w:val="40"/>
  </w:num>
  <w:num w:numId="35">
    <w:abstractNumId w:val="25"/>
  </w:num>
  <w:num w:numId="36">
    <w:abstractNumId w:val="0"/>
  </w:num>
  <w:num w:numId="37">
    <w:abstractNumId w:val="44"/>
  </w:num>
  <w:num w:numId="38">
    <w:abstractNumId w:val="26"/>
  </w:num>
  <w:num w:numId="39">
    <w:abstractNumId w:val="46"/>
  </w:num>
  <w:num w:numId="40">
    <w:abstractNumId w:val="36"/>
  </w:num>
  <w:num w:numId="41">
    <w:abstractNumId w:val="35"/>
  </w:num>
  <w:num w:numId="42">
    <w:abstractNumId w:val="31"/>
  </w:num>
  <w:num w:numId="43">
    <w:abstractNumId w:val="8"/>
  </w:num>
  <w:num w:numId="44">
    <w:abstractNumId w:val="38"/>
  </w:num>
  <w:num w:numId="45">
    <w:abstractNumId w:val="9"/>
  </w:num>
  <w:num w:numId="46">
    <w:abstractNumId w:val="5"/>
  </w:num>
  <w:num w:numId="4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421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6A36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0BF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3D07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2021-07-20T18:57:00Z</cp:lastPrinted>
  <dcterms:created xsi:type="dcterms:W3CDTF">2021-10-26T18:07:00Z</dcterms:created>
  <dcterms:modified xsi:type="dcterms:W3CDTF">2021-10-26T18:07:00Z</dcterms:modified>
</cp:coreProperties>
</file>